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FB4F987" w14:textId="3AC8870E" w:rsidR="00CF1EAE" w:rsidRPr="00264B7E" w:rsidRDefault="00CF1EAE" w:rsidP="00CF1EAE">
      <w:pPr>
        <w:pStyle w:val="CRCoverPage"/>
        <w:tabs>
          <w:tab w:val="right" w:pos="9639"/>
        </w:tabs>
        <w:spacing w:after="0"/>
        <w:rPr>
          <w:b/>
          <w:noProof/>
          <w:sz w:val="24"/>
          <w:szCs w:val="24"/>
          <w:lang w:val="en-US"/>
        </w:rPr>
      </w:pPr>
      <w:bookmarkStart w:id="0" w:name="_Hlk115193383"/>
      <w:bookmarkEnd w:id="0"/>
      <w:r w:rsidRPr="00264B7E">
        <w:rPr>
          <w:b/>
          <w:noProof/>
          <w:sz w:val="24"/>
          <w:szCs w:val="24"/>
          <w:lang w:val="en-US"/>
        </w:rPr>
        <w:t xml:space="preserve">3GPP TSG-RAN </w:t>
      </w:r>
      <w:r w:rsidRPr="00264B7E">
        <w:rPr>
          <w:b/>
          <w:noProof/>
          <w:sz w:val="24"/>
          <w:szCs w:val="24"/>
          <w:lang w:val="en-US" w:eastAsia="zh-CN"/>
        </w:rPr>
        <w:t>WG</w:t>
      </w:r>
      <w:r w:rsidR="00E33943">
        <w:rPr>
          <w:b/>
          <w:noProof/>
          <w:sz w:val="24"/>
          <w:szCs w:val="24"/>
          <w:lang w:val="en-US"/>
        </w:rPr>
        <w:t>3 Meeting #125</w:t>
      </w:r>
      <w:r w:rsidR="007A4BD7">
        <w:rPr>
          <w:b/>
          <w:noProof/>
          <w:sz w:val="24"/>
          <w:szCs w:val="24"/>
          <w:lang w:val="en-US"/>
        </w:rPr>
        <w:t>-bis</w:t>
      </w:r>
      <w:r w:rsidRPr="00264B7E">
        <w:rPr>
          <w:b/>
          <w:i/>
          <w:noProof/>
          <w:sz w:val="24"/>
          <w:szCs w:val="24"/>
          <w:lang w:val="en-US"/>
        </w:rPr>
        <w:tab/>
      </w:r>
      <w:r w:rsidR="00E33943">
        <w:rPr>
          <w:b/>
          <w:noProof/>
          <w:sz w:val="24"/>
          <w:szCs w:val="24"/>
          <w:lang w:val="en-US"/>
        </w:rPr>
        <w:t>R3</w:t>
      </w:r>
      <w:r w:rsidR="00702913" w:rsidRPr="00264B7E">
        <w:rPr>
          <w:b/>
          <w:noProof/>
          <w:sz w:val="24"/>
          <w:szCs w:val="24"/>
          <w:lang w:val="en-US"/>
        </w:rPr>
        <w:t>-</w:t>
      </w:r>
      <w:r w:rsidR="00DA5CD1">
        <w:rPr>
          <w:b/>
          <w:noProof/>
          <w:sz w:val="24"/>
          <w:szCs w:val="24"/>
          <w:lang w:val="en-US"/>
        </w:rPr>
        <w:t>245404</w:t>
      </w:r>
    </w:p>
    <w:p w14:paraId="1CD5986C" w14:textId="06A124D4" w:rsidR="00CF1EAE" w:rsidRPr="00264B7E" w:rsidRDefault="007A4BD7" w:rsidP="00CF1EAE">
      <w:pPr>
        <w:pStyle w:val="3GPPHeader"/>
        <w:rPr>
          <w:noProof/>
          <w:szCs w:val="24"/>
          <w:lang w:eastAsia="ko-KR"/>
        </w:rPr>
      </w:pPr>
      <w:r>
        <w:rPr>
          <w:noProof/>
          <w:szCs w:val="24"/>
          <w:lang w:eastAsia="ko-KR"/>
        </w:rPr>
        <w:t>Hefei</w:t>
      </w:r>
      <w:r w:rsidR="006A5FC1">
        <w:rPr>
          <w:noProof/>
          <w:szCs w:val="24"/>
          <w:lang w:eastAsia="ko-KR"/>
        </w:rPr>
        <w:t xml:space="preserve">, </w:t>
      </w:r>
      <w:r>
        <w:rPr>
          <w:noProof/>
          <w:szCs w:val="24"/>
          <w:lang w:eastAsia="ko-KR"/>
        </w:rPr>
        <w:t>China</w:t>
      </w:r>
      <w:r w:rsidR="00702913" w:rsidRPr="00264B7E">
        <w:rPr>
          <w:noProof/>
          <w:szCs w:val="24"/>
          <w:lang w:eastAsia="ko-KR"/>
        </w:rPr>
        <w:t xml:space="preserve">, </w:t>
      </w:r>
      <w:r>
        <w:rPr>
          <w:noProof/>
          <w:szCs w:val="24"/>
          <w:lang w:eastAsia="ko-KR"/>
        </w:rPr>
        <w:t>October 14-18</w:t>
      </w:r>
      <w:r w:rsidR="00B55E00" w:rsidRPr="00264B7E">
        <w:rPr>
          <w:noProof/>
          <w:szCs w:val="24"/>
          <w:lang w:eastAsia="ko-KR"/>
        </w:rPr>
        <w:t>, 2024</w:t>
      </w:r>
    </w:p>
    <w:p w14:paraId="252563D4" w14:textId="77777777" w:rsidR="00E90E49" w:rsidRPr="00264B7E" w:rsidRDefault="00E90E49" w:rsidP="00357380">
      <w:pPr>
        <w:pStyle w:val="3GPPHeader"/>
      </w:pPr>
    </w:p>
    <w:p w14:paraId="267378A2" w14:textId="774A19D5" w:rsidR="00E90E49" w:rsidRPr="00264B7E" w:rsidRDefault="00E90E49" w:rsidP="00311702">
      <w:pPr>
        <w:pStyle w:val="3GPPHeader"/>
        <w:rPr>
          <w:sz w:val="22"/>
          <w:szCs w:val="22"/>
        </w:rPr>
      </w:pPr>
      <w:r w:rsidRPr="00264B7E">
        <w:rPr>
          <w:sz w:val="22"/>
          <w:szCs w:val="22"/>
        </w:rPr>
        <w:t>Agenda Item:</w:t>
      </w:r>
      <w:r w:rsidRPr="00264B7E">
        <w:rPr>
          <w:sz w:val="22"/>
          <w:szCs w:val="22"/>
        </w:rPr>
        <w:tab/>
      </w:r>
      <w:r w:rsidR="00283FDA">
        <w:rPr>
          <w:sz w:val="22"/>
          <w:szCs w:val="22"/>
        </w:rPr>
        <w:t>14.3</w:t>
      </w:r>
    </w:p>
    <w:p w14:paraId="36E7B6AB" w14:textId="45856106" w:rsidR="00E90E49" w:rsidRPr="00264B7E" w:rsidRDefault="003D3C45" w:rsidP="00F64C2B">
      <w:pPr>
        <w:pStyle w:val="3GPPHeader"/>
        <w:rPr>
          <w:sz w:val="22"/>
          <w:szCs w:val="22"/>
        </w:rPr>
      </w:pPr>
      <w:r w:rsidRPr="00264B7E">
        <w:rPr>
          <w:sz w:val="22"/>
          <w:szCs w:val="22"/>
        </w:rPr>
        <w:t>Source:</w:t>
      </w:r>
      <w:r w:rsidR="00E90E49" w:rsidRPr="00264B7E">
        <w:rPr>
          <w:sz w:val="22"/>
          <w:szCs w:val="22"/>
        </w:rPr>
        <w:tab/>
      </w:r>
      <w:r w:rsidR="00B55E00" w:rsidRPr="00264B7E">
        <w:rPr>
          <w:sz w:val="22"/>
          <w:szCs w:val="22"/>
        </w:rPr>
        <w:t>THALES</w:t>
      </w:r>
    </w:p>
    <w:p w14:paraId="72579376" w14:textId="5BF5A5B9" w:rsidR="00E90E49" w:rsidRPr="00264B7E" w:rsidRDefault="003D3C45" w:rsidP="00311702">
      <w:pPr>
        <w:pStyle w:val="3GPPHeader"/>
        <w:rPr>
          <w:sz w:val="22"/>
          <w:szCs w:val="22"/>
        </w:rPr>
      </w:pPr>
      <w:r w:rsidRPr="00264B7E">
        <w:rPr>
          <w:sz w:val="22"/>
          <w:szCs w:val="22"/>
        </w:rPr>
        <w:t>Title:</w:t>
      </w:r>
      <w:r w:rsidR="00E90E49" w:rsidRPr="00264B7E">
        <w:rPr>
          <w:sz w:val="22"/>
          <w:szCs w:val="22"/>
        </w:rPr>
        <w:tab/>
      </w:r>
      <w:r w:rsidR="007A4BD7">
        <w:rPr>
          <w:sz w:val="22"/>
          <w:szCs w:val="22"/>
        </w:rPr>
        <w:t>Discussion</w:t>
      </w:r>
      <w:r w:rsidR="00DA5CD1">
        <w:rPr>
          <w:sz w:val="22"/>
          <w:szCs w:val="22"/>
        </w:rPr>
        <w:t xml:space="preserve"> on i</w:t>
      </w:r>
      <w:r w:rsidR="00283FDA">
        <w:rPr>
          <w:sz w:val="22"/>
          <w:szCs w:val="22"/>
        </w:rPr>
        <w:t>nterface</w:t>
      </w:r>
      <w:r w:rsidR="00DA5CD1">
        <w:rPr>
          <w:sz w:val="22"/>
          <w:szCs w:val="22"/>
        </w:rPr>
        <w:t>s</w:t>
      </w:r>
      <w:r w:rsidR="00283FDA">
        <w:rPr>
          <w:sz w:val="22"/>
          <w:szCs w:val="22"/>
        </w:rPr>
        <w:t xml:space="preserve"> mobility aspect</w:t>
      </w:r>
      <w:r w:rsidR="007A4BD7">
        <w:rPr>
          <w:sz w:val="22"/>
          <w:szCs w:val="22"/>
        </w:rPr>
        <w:t>s</w:t>
      </w:r>
      <w:r w:rsidR="00283FDA">
        <w:rPr>
          <w:sz w:val="22"/>
          <w:szCs w:val="22"/>
        </w:rPr>
        <w:t xml:space="preserve"> for regenerative payload</w:t>
      </w:r>
    </w:p>
    <w:p w14:paraId="24C111CD" w14:textId="78C24909" w:rsidR="00E90E49" w:rsidRPr="00264B7E" w:rsidRDefault="00E90E49" w:rsidP="00D546FF">
      <w:pPr>
        <w:pStyle w:val="3GPPHeader"/>
        <w:rPr>
          <w:sz w:val="22"/>
          <w:szCs w:val="22"/>
        </w:rPr>
      </w:pPr>
      <w:r w:rsidRPr="00264B7E">
        <w:rPr>
          <w:sz w:val="22"/>
          <w:szCs w:val="22"/>
        </w:rPr>
        <w:t>Document for:</w:t>
      </w:r>
      <w:r w:rsidRPr="00264B7E">
        <w:rPr>
          <w:sz w:val="22"/>
          <w:szCs w:val="22"/>
        </w:rPr>
        <w:tab/>
      </w:r>
      <w:r w:rsidR="00B55E00" w:rsidRPr="00264B7E">
        <w:rPr>
          <w:sz w:val="22"/>
          <w:szCs w:val="22"/>
        </w:rPr>
        <w:t>Discussion</w:t>
      </w:r>
    </w:p>
    <w:p w14:paraId="1DD4A9BC" w14:textId="77777777" w:rsidR="00E90E49" w:rsidRPr="00264B7E" w:rsidRDefault="00E90E49" w:rsidP="00E90E49"/>
    <w:p w14:paraId="028056FC" w14:textId="1BC5561E" w:rsidR="00E90E49" w:rsidRPr="00264B7E" w:rsidRDefault="00230D18" w:rsidP="00CE0424">
      <w:pPr>
        <w:pStyle w:val="Heading1"/>
        <w:rPr>
          <w:lang w:val="en-US"/>
        </w:rPr>
      </w:pPr>
      <w:r w:rsidRPr="00264B7E">
        <w:rPr>
          <w:lang w:val="en-US"/>
        </w:rPr>
        <w:t>1</w:t>
      </w:r>
      <w:r w:rsidRPr="00264B7E">
        <w:rPr>
          <w:lang w:val="en-US"/>
        </w:rPr>
        <w:tab/>
      </w:r>
      <w:r w:rsidR="00E90E49" w:rsidRPr="00264B7E">
        <w:rPr>
          <w:lang w:val="en-US"/>
        </w:rPr>
        <w:t>Introduction</w:t>
      </w:r>
    </w:p>
    <w:p w14:paraId="05A4ACEF" w14:textId="77777777" w:rsidR="00283FDA" w:rsidRPr="00264B7E" w:rsidRDefault="00283FDA" w:rsidP="00283FDA">
      <w:pPr>
        <w:pStyle w:val="BodyText"/>
      </w:pPr>
      <w:bookmarkStart w:id="1" w:name="_Ref178064866"/>
      <w:r w:rsidRPr="00264B7E">
        <w:t xml:space="preserve">The approved work item </w:t>
      </w:r>
      <w:r>
        <w:t xml:space="preserve">justifications </w:t>
      </w:r>
      <w:r w:rsidRPr="00264B7E">
        <w:t>for NR NTN Evolution in Rel-19</w:t>
      </w:r>
      <w:r>
        <w:t xml:space="preserve"> [1] emphasizes that regenerative payloads architectures bring more flexibility in the NTN deployment besides transparent payload in Rel-17 and Rel-18:</w:t>
      </w:r>
    </w:p>
    <w:tbl>
      <w:tblPr>
        <w:tblStyle w:val="TableGrid"/>
        <w:tblW w:w="0" w:type="auto"/>
        <w:tblLook w:val="04A0" w:firstRow="1" w:lastRow="0" w:firstColumn="1" w:lastColumn="0" w:noHBand="0" w:noVBand="1"/>
      </w:tblPr>
      <w:tblGrid>
        <w:gridCol w:w="9629"/>
      </w:tblGrid>
      <w:tr w:rsidR="00283FDA" w:rsidRPr="00264B7E" w14:paraId="04F1BB3F" w14:textId="77777777" w:rsidTr="002243D3">
        <w:tc>
          <w:tcPr>
            <w:tcW w:w="9629" w:type="dxa"/>
          </w:tcPr>
          <w:p w14:paraId="198AF2F7" w14:textId="77777777" w:rsidR="00283FDA" w:rsidRPr="00264B7E" w:rsidRDefault="00283FDA" w:rsidP="002243D3">
            <w:pPr>
              <w:spacing w:after="0"/>
              <w:rPr>
                <w:bCs/>
              </w:rPr>
            </w:pPr>
          </w:p>
          <w:p w14:paraId="0297B2AB" w14:textId="77777777" w:rsidR="00283FDA" w:rsidRPr="00A15140" w:rsidRDefault="00283FDA" w:rsidP="002243D3">
            <w:pPr>
              <w:spacing w:after="0"/>
              <w:jc w:val="left"/>
              <w:rPr>
                <w:rFonts w:eastAsia="Times New Roman"/>
                <w:sz w:val="20"/>
                <w:szCs w:val="20"/>
                <w:lang w:eastAsia="zh-CN"/>
              </w:rPr>
            </w:pPr>
            <w:r>
              <w:rPr>
                <w:rFonts w:eastAsia="Times New Roman"/>
                <w:sz w:val="20"/>
                <w:szCs w:val="20"/>
                <w:lang w:eastAsia="zh-CN"/>
              </w:rPr>
              <w:t>4</w:t>
            </w:r>
            <w:r w:rsidRPr="00264B7E">
              <w:rPr>
                <w:rFonts w:eastAsia="Times New Roman"/>
                <w:sz w:val="20"/>
                <w:szCs w:val="20"/>
                <w:lang w:eastAsia="zh-CN"/>
              </w:rPr>
              <w:t xml:space="preserve">) </w:t>
            </w:r>
            <w:r w:rsidRPr="00A15140">
              <w:rPr>
                <w:rFonts w:eastAsia="Times New Roman"/>
                <w:sz w:val="20"/>
                <w:szCs w:val="20"/>
                <w:lang w:eastAsia="zh-CN"/>
              </w:rPr>
              <w:t>Support non-terrestrial network architecture with 5G system functions on board the NTN vehicle (i.e. regenerative payloads).</w:t>
            </w:r>
          </w:p>
          <w:p w14:paraId="10AE01CC" w14:textId="77777777" w:rsidR="00283FDA" w:rsidRPr="00A15140" w:rsidRDefault="00283FDA" w:rsidP="002243D3">
            <w:pPr>
              <w:spacing w:after="0"/>
              <w:jc w:val="left"/>
              <w:rPr>
                <w:rFonts w:eastAsia="Times New Roman"/>
                <w:sz w:val="20"/>
                <w:szCs w:val="20"/>
                <w:lang w:eastAsia="zh-CN"/>
              </w:rPr>
            </w:pPr>
          </w:p>
          <w:p w14:paraId="7E87A103" w14:textId="77777777" w:rsidR="00283FDA" w:rsidRPr="00264B7E" w:rsidRDefault="00283FDA" w:rsidP="002243D3">
            <w:pPr>
              <w:spacing w:after="0"/>
              <w:jc w:val="left"/>
              <w:rPr>
                <w:rFonts w:eastAsia="Times New Roman"/>
                <w:sz w:val="20"/>
                <w:szCs w:val="20"/>
                <w:lang w:eastAsia="zh-CN"/>
              </w:rPr>
            </w:pPr>
            <w:r w:rsidRPr="00A15140">
              <w:rPr>
                <w:rFonts w:eastAsia="Times New Roman"/>
                <w:sz w:val="20"/>
                <w:szCs w:val="20"/>
                <w:lang w:eastAsia="zh-CN"/>
              </w:rPr>
              <w:t xml:space="preserve">Support of non-terrestrial network architecture with 5G system functions on board the NTN vehicle (i.e. regenerative payloads) provides new architecture option(s) </w:t>
            </w:r>
            <w:r w:rsidRPr="00283FDA">
              <w:rPr>
                <w:rFonts w:eastAsia="Times New Roman"/>
                <w:sz w:val="20"/>
                <w:szCs w:val="20"/>
                <w:lang w:eastAsia="zh-CN"/>
              </w:rPr>
              <w:t>besides the transparent payload as specified in Rel-17 and Rel-18, which makes the deployment of non-terrestrial network more flexible.</w:t>
            </w:r>
            <w:r w:rsidRPr="00A15140">
              <w:rPr>
                <w:rFonts w:eastAsia="Times New Roman"/>
                <w:sz w:val="20"/>
                <w:szCs w:val="20"/>
                <w:lang w:eastAsia="zh-CN"/>
              </w:rPr>
              <w:t xml:space="preserve"> Support of regenerative payload brings some benefits on radio resource handling in </w:t>
            </w:r>
            <w:proofErr w:type="spellStart"/>
            <w:r w:rsidRPr="00A15140">
              <w:rPr>
                <w:rFonts w:eastAsia="Times New Roman"/>
                <w:sz w:val="20"/>
                <w:szCs w:val="20"/>
                <w:lang w:eastAsia="zh-CN"/>
              </w:rPr>
              <w:t>Uu</w:t>
            </w:r>
            <w:proofErr w:type="spellEnd"/>
            <w:r w:rsidRPr="00A15140">
              <w:rPr>
                <w:rFonts w:eastAsia="Times New Roman"/>
                <w:sz w:val="20"/>
                <w:szCs w:val="20"/>
                <w:lang w:eastAsia="zh-CN"/>
              </w:rPr>
              <w:t xml:space="preserve">, and radio resource coordination between the </w:t>
            </w:r>
            <w:proofErr w:type="spellStart"/>
            <w:r w:rsidRPr="00A15140">
              <w:rPr>
                <w:rFonts w:eastAsia="Times New Roman"/>
                <w:sz w:val="20"/>
                <w:szCs w:val="20"/>
                <w:lang w:eastAsia="zh-CN"/>
              </w:rPr>
              <w:t>gNBs</w:t>
            </w:r>
            <w:proofErr w:type="spellEnd"/>
            <w:r w:rsidRPr="00A15140">
              <w:rPr>
                <w:rFonts w:eastAsia="Times New Roman"/>
                <w:sz w:val="20"/>
                <w:szCs w:val="20"/>
                <w:lang w:eastAsia="zh-CN"/>
              </w:rPr>
              <w:t xml:space="preserve"> via the ISL. For the support of real time connectivity between 2 UEs and between network and UE via the space segment with/without ISL, a regenerative payload (5G system functions on board satellite) is required.</w:t>
            </w:r>
          </w:p>
          <w:p w14:paraId="3438DFE2" w14:textId="77777777" w:rsidR="00283FDA" w:rsidRPr="00264B7E" w:rsidRDefault="00283FDA" w:rsidP="002243D3">
            <w:pPr>
              <w:pStyle w:val="ListParagraph"/>
              <w:overflowPunct/>
              <w:autoSpaceDE/>
              <w:autoSpaceDN/>
              <w:adjustRightInd/>
              <w:spacing w:line="276" w:lineRule="auto"/>
              <w:contextualSpacing/>
              <w:jc w:val="left"/>
              <w:textAlignment w:val="auto"/>
              <w:rPr>
                <w:rFonts w:ascii="Arial" w:eastAsia="Times New Roman" w:hAnsi="Arial"/>
                <w:sz w:val="20"/>
                <w:szCs w:val="20"/>
                <w:lang w:val="en-US" w:eastAsia="zh-CN"/>
              </w:rPr>
            </w:pPr>
          </w:p>
        </w:tc>
      </w:tr>
    </w:tbl>
    <w:p w14:paraId="48A900B5" w14:textId="77777777" w:rsidR="00283FDA" w:rsidRDefault="00283FDA" w:rsidP="00283FDA">
      <w:pPr>
        <w:spacing w:after="0"/>
        <w:jc w:val="left"/>
        <w:rPr>
          <w:lang w:eastAsia="zh-CN"/>
        </w:rPr>
      </w:pPr>
    </w:p>
    <w:p w14:paraId="168CE8A9" w14:textId="77777777" w:rsidR="00283FDA" w:rsidRPr="00264B7E" w:rsidRDefault="00283FDA" w:rsidP="00283FDA">
      <w:pPr>
        <w:spacing w:after="0"/>
        <w:jc w:val="left"/>
        <w:rPr>
          <w:lang w:eastAsia="zh-CN"/>
        </w:rPr>
      </w:pPr>
      <w:r>
        <w:rPr>
          <w:lang w:eastAsia="zh-CN"/>
        </w:rPr>
        <w:t xml:space="preserve">For that, the support of </w:t>
      </w:r>
      <w:proofErr w:type="spellStart"/>
      <w:r>
        <w:rPr>
          <w:lang w:eastAsia="zh-CN"/>
        </w:rPr>
        <w:t>gNB</w:t>
      </w:r>
      <w:proofErr w:type="spellEnd"/>
      <w:r>
        <w:rPr>
          <w:lang w:eastAsia="zh-CN"/>
        </w:rPr>
        <w:t xml:space="preserve"> on board is specified in TS 38.300 is one of the objectives defined in the WI:</w:t>
      </w:r>
    </w:p>
    <w:tbl>
      <w:tblPr>
        <w:tblStyle w:val="TableGrid"/>
        <w:tblW w:w="0" w:type="auto"/>
        <w:tblLook w:val="04A0" w:firstRow="1" w:lastRow="0" w:firstColumn="1" w:lastColumn="0" w:noHBand="0" w:noVBand="1"/>
      </w:tblPr>
      <w:tblGrid>
        <w:gridCol w:w="9629"/>
      </w:tblGrid>
      <w:tr w:rsidR="00283FDA" w:rsidRPr="00264B7E" w14:paraId="1839559D" w14:textId="77777777" w:rsidTr="002243D3">
        <w:tc>
          <w:tcPr>
            <w:tcW w:w="9629" w:type="dxa"/>
          </w:tcPr>
          <w:p w14:paraId="36C66B1E" w14:textId="77777777" w:rsidR="00283FDA" w:rsidRPr="00A15140" w:rsidRDefault="00283FDA" w:rsidP="002243D3">
            <w:pPr>
              <w:spacing w:after="0"/>
              <w:jc w:val="left"/>
              <w:rPr>
                <w:rFonts w:eastAsia="Times New Roman"/>
                <w:sz w:val="20"/>
                <w:szCs w:val="20"/>
                <w:lang w:eastAsia="zh-CN"/>
              </w:rPr>
            </w:pPr>
            <w:r w:rsidRPr="00A15140">
              <w:rPr>
                <w:rFonts w:eastAsia="Times New Roman"/>
                <w:sz w:val="20"/>
                <w:szCs w:val="20"/>
                <w:lang w:eastAsia="zh-CN"/>
              </w:rPr>
              <w:t>4.</w:t>
            </w:r>
            <w:r w:rsidRPr="00A15140">
              <w:rPr>
                <w:rFonts w:eastAsia="Times New Roman"/>
                <w:sz w:val="20"/>
                <w:szCs w:val="20"/>
                <w:lang w:eastAsia="zh-CN"/>
              </w:rPr>
              <w:tab/>
              <w:t>Support of regenerative payload [RAN3, RAN2, RAN4]</w:t>
            </w:r>
          </w:p>
          <w:p w14:paraId="750841ED" w14:textId="77777777" w:rsidR="00283FDA" w:rsidRPr="00A15140" w:rsidRDefault="00283FDA" w:rsidP="002243D3">
            <w:pPr>
              <w:spacing w:after="0"/>
              <w:jc w:val="left"/>
              <w:rPr>
                <w:rFonts w:eastAsia="Times New Roman"/>
                <w:sz w:val="20"/>
                <w:szCs w:val="20"/>
                <w:lang w:eastAsia="zh-CN"/>
              </w:rPr>
            </w:pPr>
            <w:r>
              <w:rPr>
                <w:rFonts w:eastAsia="Times New Roman"/>
                <w:sz w:val="20"/>
                <w:szCs w:val="20"/>
                <w:lang w:eastAsia="zh-CN"/>
              </w:rPr>
              <w:t xml:space="preserve">           </w:t>
            </w:r>
            <w:r w:rsidRPr="00A15140">
              <w:rPr>
                <w:rFonts w:eastAsia="Times New Roman"/>
                <w:sz w:val="20"/>
                <w:szCs w:val="20"/>
                <w:lang w:eastAsia="zh-CN"/>
              </w:rPr>
              <w:t>•</w:t>
            </w:r>
            <w:r w:rsidRPr="00A15140">
              <w:rPr>
                <w:rFonts w:eastAsia="Times New Roman"/>
                <w:sz w:val="20"/>
                <w:szCs w:val="20"/>
                <w:lang w:eastAsia="zh-CN"/>
              </w:rPr>
              <w:tab/>
            </w:r>
            <w:r w:rsidRPr="00A15140">
              <w:rPr>
                <w:rFonts w:eastAsia="Times New Roman"/>
                <w:sz w:val="20"/>
                <w:szCs w:val="20"/>
                <w:highlight w:val="yellow"/>
                <w:lang w:eastAsia="zh-CN"/>
              </w:rPr>
              <w:t xml:space="preserve">Specify the support of </w:t>
            </w:r>
            <w:proofErr w:type="spellStart"/>
            <w:r w:rsidRPr="00A15140">
              <w:rPr>
                <w:rFonts w:eastAsia="Times New Roman"/>
                <w:sz w:val="20"/>
                <w:szCs w:val="20"/>
                <w:highlight w:val="yellow"/>
                <w:lang w:eastAsia="zh-CN"/>
              </w:rPr>
              <w:t>gNB</w:t>
            </w:r>
            <w:proofErr w:type="spellEnd"/>
            <w:r w:rsidRPr="00A15140">
              <w:rPr>
                <w:rFonts w:eastAsia="Times New Roman"/>
                <w:sz w:val="20"/>
                <w:szCs w:val="20"/>
                <w:highlight w:val="yellow"/>
                <w:lang w:eastAsia="zh-CN"/>
              </w:rPr>
              <w:t xml:space="preserve"> on board in TS 38.300</w:t>
            </w:r>
          </w:p>
          <w:p w14:paraId="58D60DBE" w14:textId="77777777" w:rsidR="00283FDA" w:rsidRPr="00283FDA" w:rsidRDefault="00283FDA" w:rsidP="002243D3">
            <w:pPr>
              <w:spacing w:after="0"/>
              <w:jc w:val="left"/>
              <w:rPr>
                <w:rFonts w:eastAsia="Times New Roman"/>
                <w:sz w:val="20"/>
                <w:szCs w:val="20"/>
                <w:highlight w:val="yellow"/>
                <w:lang w:eastAsia="zh-CN"/>
              </w:rPr>
            </w:pPr>
            <w:r>
              <w:rPr>
                <w:rFonts w:eastAsia="Times New Roman"/>
                <w:sz w:val="20"/>
                <w:szCs w:val="20"/>
                <w:lang w:eastAsia="zh-CN"/>
              </w:rPr>
              <w:t xml:space="preserve">           </w:t>
            </w:r>
            <w:r w:rsidRPr="00A15140">
              <w:rPr>
                <w:rFonts w:eastAsia="Times New Roman"/>
                <w:sz w:val="20"/>
                <w:szCs w:val="20"/>
                <w:lang w:eastAsia="zh-CN"/>
              </w:rPr>
              <w:t>•</w:t>
            </w:r>
            <w:r w:rsidRPr="00A15140">
              <w:rPr>
                <w:rFonts w:eastAsia="Times New Roman"/>
                <w:sz w:val="20"/>
                <w:szCs w:val="20"/>
                <w:lang w:eastAsia="zh-CN"/>
              </w:rPr>
              <w:tab/>
            </w:r>
            <w:r w:rsidRPr="00283FDA">
              <w:rPr>
                <w:rFonts w:eastAsia="Times New Roman"/>
                <w:sz w:val="20"/>
                <w:szCs w:val="20"/>
                <w:highlight w:val="yellow"/>
                <w:lang w:eastAsia="zh-CN"/>
              </w:rPr>
              <w:t>Specify, if needed, any necessary enhancements related to the intra and inter-</w:t>
            </w:r>
            <w:proofErr w:type="spellStart"/>
            <w:r w:rsidRPr="00283FDA">
              <w:rPr>
                <w:rFonts w:eastAsia="Times New Roman"/>
                <w:sz w:val="20"/>
                <w:szCs w:val="20"/>
                <w:highlight w:val="yellow"/>
                <w:lang w:eastAsia="zh-CN"/>
              </w:rPr>
              <w:t>gNB</w:t>
            </w:r>
            <w:proofErr w:type="spellEnd"/>
            <w:r w:rsidRPr="00283FDA">
              <w:rPr>
                <w:rFonts w:eastAsia="Times New Roman"/>
                <w:sz w:val="20"/>
                <w:szCs w:val="20"/>
                <w:highlight w:val="yellow"/>
                <w:lang w:eastAsia="zh-CN"/>
              </w:rPr>
              <w:t xml:space="preserve"> mobility, especially for </w:t>
            </w:r>
            <w:proofErr w:type="spellStart"/>
            <w:r w:rsidRPr="00283FDA">
              <w:rPr>
                <w:rFonts w:eastAsia="Times New Roman"/>
                <w:sz w:val="20"/>
                <w:szCs w:val="20"/>
                <w:highlight w:val="yellow"/>
                <w:lang w:eastAsia="zh-CN"/>
              </w:rPr>
              <w:t>Xn</w:t>
            </w:r>
            <w:proofErr w:type="spellEnd"/>
            <w:r w:rsidRPr="00283FDA">
              <w:rPr>
                <w:rFonts w:eastAsia="Times New Roman"/>
                <w:sz w:val="20"/>
                <w:szCs w:val="20"/>
                <w:highlight w:val="yellow"/>
                <w:lang w:eastAsia="zh-CN"/>
              </w:rPr>
              <w:t xml:space="preserve"> interface over feeder link or over ISL. [RAN3]</w:t>
            </w:r>
          </w:p>
          <w:p w14:paraId="26DA1A8D" w14:textId="77777777" w:rsidR="00283FDA" w:rsidRPr="00A15140" w:rsidRDefault="00283FDA" w:rsidP="002243D3">
            <w:pPr>
              <w:spacing w:after="0"/>
              <w:jc w:val="left"/>
              <w:rPr>
                <w:rFonts w:eastAsia="Times New Roman"/>
                <w:sz w:val="20"/>
                <w:szCs w:val="20"/>
                <w:lang w:eastAsia="zh-CN"/>
              </w:rPr>
            </w:pPr>
            <w:r w:rsidRPr="00283FDA">
              <w:rPr>
                <w:rFonts w:eastAsia="Times New Roman"/>
                <w:sz w:val="20"/>
                <w:szCs w:val="20"/>
                <w:highlight w:val="yellow"/>
                <w:lang w:eastAsia="zh-CN"/>
              </w:rPr>
              <w:t xml:space="preserve">           •</w:t>
            </w:r>
            <w:r w:rsidRPr="00283FDA">
              <w:rPr>
                <w:rFonts w:eastAsia="Times New Roman"/>
                <w:sz w:val="20"/>
                <w:szCs w:val="20"/>
                <w:highlight w:val="yellow"/>
                <w:lang w:eastAsia="zh-CN"/>
              </w:rPr>
              <w:tab/>
              <w:t>Note: if any additional necessary stage-3 specifications impact for e.g. NGAP is identified, RAN3 will handle it.</w:t>
            </w:r>
          </w:p>
        </w:tc>
      </w:tr>
    </w:tbl>
    <w:p w14:paraId="6A9618F6" w14:textId="77777777" w:rsidR="00283FDA" w:rsidRDefault="00283FDA" w:rsidP="00283FDA">
      <w:pPr>
        <w:pStyle w:val="BodyText"/>
      </w:pPr>
    </w:p>
    <w:p w14:paraId="1B4886A9" w14:textId="30C95BD2" w:rsidR="00283FDA" w:rsidRDefault="00283FDA" w:rsidP="00283FDA">
      <w:pPr>
        <w:pStyle w:val="BodyText"/>
      </w:pPr>
      <w:r>
        <w:t>RAN3 will specify any necessary enhan</w:t>
      </w:r>
      <w:r w:rsidR="00295B74">
        <w:t xml:space="preserve">cements related to mobility </w:t>
      </w:r>
      <w:proofErr w:type="spellStart"/>
      <w:r w:rsidR="00295B74">
        <w:t>Xn</w:t>
      </w:r>
      <w:proofErr w:type="spellEnd"/>
      <w:r>
        <w:t xml:space="preserve"> and NG interface.</w:t>
      </w:r>
    </w:p>
    <w:p w14:paraId="4862CD72" w14:textId="77777777" w:rsidR="00283FDA" w:rsidRDefault="00283FDA" w:rsidP="00283FDA">
      <w:pPr>
        <w:pStyle w:val="BodyText"/>
      </w:pPr>
      <w:r>
        <w:t>In the study phase report to support integration of satellite components in the 5G architecture (phase 3) published in June 2024 [2], the SA2 concluded the following for the support of regenerative payload without workload mainly for RAN3:</w:t>
      </w:r>
    </w:p>
    <w:tbl>
      <w:tblPr>
        <w:tblStyle w:val="TableGrid"/>
        <w:tblW w:w="0" w:type="auto"/>
        <w:tblLook w:val="04A0" w:firstRow="1" w:lastRow="0" w:firstColumn="1" w:lastColumn="0" w:noHBand="0" w:noVBand="1"/>
      </w:tblPr>
      <w:tblGrid>
        <w:gridCol w:w="9629"/>
      </w:tblGrid>
      <w:tr w:rsidR="00283FDA" w14:paraId="126F637B" w14:textId="77777777" w:rsidTr="002243D3">
        <w:tc>
          <w:tcPr>
            <w:tcW w:w="9629" w:type="dxa"/>
          </w:tcPr>
          <w:p w14:paraId="11707645" w14:textId="77777777" w:rsidR="00283FDA" w:rsidRPr="00A15140" w:rsidRDefault="00283FDA" w:rsidP="002243D3">
            <w:pPr>
              <w:pStyle w:val="BodyText"/>
              <w:rPr>
                <w:rFonts w:eastAsia="Times New Roman"/>
                <w:sz w:val="20"/>
                <w:szCs w:val="20"/>
              </w:rPr>
            </w:pPr>
            <w:r w:rsidRPr="00A15140">
              <w:rPr>
                <w:rFonts w:eastAsia="Times New Roman"/>
                <w:sz w:val="20"/>
                <w:szCs w:val="20"/>
              </w:rPr>
              <w:t xml:space="preserve">The conclusion for supporting </w:t>
            </w:r>
            <w:proofErr w:type="spellStart"/>
            <w:r w:rsidRPr="00A15140">
              <w:rPr>
                <w:rFonts w:eastAsia="Times New Roman"/>
                <w:sz w:val="20"/>
                <w:szCs w:val="20"/>
              </w:rPr>
              <w:t>gNB</w:t>
            </w:r>
            <w:proofErr w:type="spellEnd"/>
            <w:r w:rsidRPr="00A15140">
              <w:rPr>
                <w:rFonts w:eastAsia="Times New Roman"/>
                <w:sz w:val="20"/>
                <w:szCs w:val="20"/>
              </w:rPr>
              <w:t>/</w:t>
            </w:r>
            <w:proofErr w:type="spellStart"/>
            <w:r w:rsidRPr="00A15140">
              <w:rPr>
                <w:rFonts w:eastAsia="Times New Roman"/>
                <w:sz w:val="20"/>
                <w:szCs w:val="20"/>
              </w:rPr>
              <w:t>eNB</w:t>
            </w:r>
            <w:proofErr w:type="spellEnd"/>
            <w:r w:rsidRPr="00A15140">
              <w:rPr>
                <w:rFonts w:eastAsia="Times New Roman"/>
                <w:sz w:val="20"/>
                <w:szCs w:val="20"/>
              </w:rPr>
              <w:t xml:space="preserve"> on-board the satellite is based on the following principles:</w:t>
            </w:r>
          </w:p>
          <w:p w14:paraId="2275DF1A" w14:textId="77777777" w:rsidR="00283FDA" w:rsidRPr="00A15140" w:rsidRDefault="00283FDA" w:rsidP="002243D3">
            <w:pPr>
              <w:pStyle w:val="BodyText"/>
              <w:rPr>
                <w:rFonts w:eastAsia="Times New Roman"/>
                <w:sz w:val="20"/>
                <w:szCs w:val="20"/>
              </w:rPr>
            </w:pPr>
            <w:r w:rsidRPr="00A15140">
              <w:rPr>
                <w:rFonts w:eastAsia="Times New Roman"/>
                <w:sz w:val="20"/>
                <w:szCs w:val="20"/>
              </w:rPr>
              <w:t>-</w:t>
            </w:r>
            <w:r w:rsidRPr="00A15140">
              <w:rPr>
                <w:rFonts w:eastAsia="Times New Roman"/>
                <w:sz w:val="20"/>
                <w:szCs w:val="20"/>
              </w:rPr>
              <w:tab/>
              <w:t xml:space="preserve">When the </w:t>
            </w:r>
            <w:proofErr w:type="spellStart"/>
            <w:r w:rsidRPr="00A15140">
              <w:rPr>
                <w:rFonts w:eastAsia="Times New Roman"/>
                <w:sz w:val="20"/>
                <w:szCs w:val="20"/>
              </w:rPr>
              <w:t>eNB</w:t>
            </w:r>
            <w:proofErr w:type="spellEnd"/>
            <w:r w:rsidRPr="00A15140">
              <w:rPr>
                <w:rFonts w:eastAsia="Times New Roman"/>
                <w:sz w:val="20"/>
                <w:szCs w:val="20"/>
              </w:rPr>
              <w:t>/</w:t>
            </w:r>
            <w:proofErr w:type="spellStart"/>
            <w:r w:rsidRPr="00A15140">
              <w:rPr>
                <w:rFonts w:eastAsia="Times New Roman"/>
                <w:sz w:val="20"/>
                <w:szCs w:val="20"/>
              </w:rPr>
              <w:t>gNB</w:t>
            </w:r>
            <w:proofErr w:type="spellEnd"/>
            <w:r w:rsidRPr="00A15140">
              <w:rPr>
                <w:rFonts w:eastAsia="Times New Roman"/>
                <w:sz w:val="20"/>
                <w:szCs w:val="20"/>
              </w:rPr>
              <w:t xml:space="preserve"> leaves the service area of an AMF/MME (e.g. when setting over the horizon) any new procedures or updates to existing procedures to handle the N2/S1 connection will be defined by RAN WG3. SA WG2 will align its specifications once this has been determined by RAN WG3.</w:t>
            </w:r>
          </w:p>
          <w:p w14:paraId="1EFCBE77" w14:textId="77777777" w:rsidR="00283FDA" w:rsidRPr="00A15140" w:rsidRDefault="00283FDA" w:rsidP="002243D3">
            <w:pPr>
              <w:pStyle w:val="BodyText"/>
              <w:rPr>
                <w:rFonts w:eastAsia="Times New Roman"/>
                <w:sz w:val="20"/>
                <w:szCs w:val="20"/>
              </w:rPr>
            </w:pPr>
            <w:r w:rsidRPr="00A15140">
              <w:rPr>
                <w:rFonts w:eastAsia="Times New Roman"/>
                <w:sz w:val="20"/>
                <w:szCs w:val="20"/>
              </w:rPr>
              <w:t>-</w:t>
            </w:r>
            <w:r w:rsidRPr="00A15140">
              <w:rPr>
                <w:rFonts w:eastAsia="Times New Roman"/>
                <w:sz w:val="20"/>
                <w:szCs w:val="20"/>
              </w:rPr>
              <w:tab/>
            </w:r>
            <w:proofErr w:type="spellStart"/>
            <w:proofErr w:type="gramStart"/>
            <w:r w:rsidRPr="00A15140">
              <w:rPr>
                <w:rFonts w:eastAsia="Times New Roman"/>
                <w:sz w:val="20"/>
                <w:szCs w:val="20"/>
              </w:rPr>
              <w:t>gNB</w:t>
            </w:r>
            <w:proofErr w:type="spellEnd"/>
            <w:proofErr w:type="gramEnd"/>
            <w:r w:rsidRPr="00A15140">
              <w:rPr>
                <w:rFonts w:eastAsia="Times New Roman"/>
                <w:sz w:val="20"/>
                <w:szCs w:val="20"/>
              </w:rPr>
              <w:t xml:space="preserve"> /</w:t>
            </w:r>
            <w:proofErr w:type="spellStart"/>
            <w:r w:rsidRPr="00A15140">
              <w:rPr>
                <w:rFonts w:eastAsia="Times New Roman"/>
                <w:sz w:val="20"/>
                <w:szCs w:val="20"/>
              </w:rPr>
              <w:t>eNB</w:t>
            </w:r>
            <w:proofErr w:type="spellEnd"/>
            <w:r w:rsidRPr="00A15140">
              <w:rPr>
                <w:rFonts w:eastAsia="Times New Roman"/>
                <w:sz w:val="20"/>
                <w:szCs w:val="20"/>
              </w:rPr>
              <w:t xml:space="preserve"> IP address change due to feeder link switch can be supported using existing N2 and S1 procedures. There are no normative impacts to SA WG2 specifications due to this. SA WG2 will align its specifications if new solution is developed by RAN WG3.</w:t>
            </w:r>
          </w:p>
          <w:p w14:paraId="6123A2C9" w14:textId="77777777" w:rsidR="00283FDA" w:rsidRPr="00A15140" w:rsidRDefault="00283FDA" w:rsidP="002243D3">
            <w:pPr>
              <w:pStyle w:val="BodyText"/>
              <w:rPr>
                <w:rFonts w:eastAsia="Times New Roman"/>
                <w:sz w:val="20"/>
                <w:szCs w:val="20"/>
              </w:rPr>
            </w:pPr>
            <w:r w:rsidRPr="00A15140">
              <w:rPr>
                <w:rFonts w:eastAsia="Times New Roman"/>
                <w:sz w:val="20"/>
                <w:szCs w:val="20"/>
              </w:rPr>
              <w:t>-</w:t>
            </w:r>
            <w:r w:rsidRPr="00A15140">
              <w:rPr>
                <w:rFonts w:eastAsia="Times New Roman"/>
                <w:sz w:val="20"/>
                <w:szCs w:val="20"/>
              </w:rPr>
              <w:tab/>
              <w:t xml:space="preserve">RAN transitioning between different NTN GWs, TAIs and potentially between MMEs/AMFs can be supported by using existing procedures, e.g. the </w:t>
            </w:r>
            <w:proofErr w:type="spellStart"/>
            <w:r w:rsidRPr="00A15140">
              <w:rPr>
                <w:rFonts w:eastAsia="Times New Roman"/>
                <w:sz w:val="20"/>
                <w:szCs w:val="20"/>
              </w:rPr>
              <w:t>eNB</w:t>
            </w:r>
            <w:proofErr w:type="spellEnd"/>
            <w:r w:rsidRPr="00A15140">
              <w:rPr>
                <w:rFonts w:eastAsia="Times New Roman"/>
                <w:sz w:val="20"/>
                <w:szCs w:val="20"/>
              </w:rPr>
              <w:t>/</w:t>
            </w:r>
            <w:proofErr w:type="spellStart"/>
            <w:r w:rsidRPr="00A15140">
              <w:rPr>
                <w:rFonts w:eastAsia="Times New Roman"/>
                <w:sz w:val="20"/>
                <w:szCs w:val="20"/>
              </w:rPr>
              <w:t>gNB</w:t>
            </w:r>
            <w:proofErr w:type="spellEnd"/>
            <w:r w:rsidRPr="00A15140">
              <w:rPr>
                <w:rFonts w:eastAsia="Times New Roman"/>
                <w:sz w:val="20"/>
                <w:szCs w:val="20"/>
              </w:rPr>
              <w:t xml:space="preserve"> releasing UEs to (E)CM_IDLE before changing </w:t>
            </w:r>
            <w:r w:rsidRPr="00A15140">
              <w:rPr>
                <w:rFonts w:eastAsia="Times New Roman"/>
                <w:sz w:val="20"/>
                <w:szCs w:val="20"/>
              </w:rPr>
              <w:lastRenderedPageBreak/>
              <w:t>NTN gateway, or by using existing load balancing, trigger handover when it realizes it is going to leave a tracking area due to its own movement, etc.</w:t>
            </w:r>
          </w:p>
          <w:p w14:paraId="2F28E4C5" w14:textId="77777777" w:rsidR="00283FDA" w:rsidRPr="00A15140" w:rsidRDefault="00283FDA" w:rsidP="002243D3">
            <w:pPr>
              <w:pStyle w:val="BodyText"/>
              <w:rPr>
                <w:rFonts w:eastAsia="Times New Roman"/>
                <w:sz w:val="20"/>
                <w:szCs w:val="20"/>
              </w:rPr>
            </w:pPr>
            <w:r w:rsidRPr="00A15140">
              <w:rPr>
                <w:rFonts w:eastAsia="Times New Roman"/>
                <w:sz w:val="20"/>
                <w:szCs w:val="20"/>
              </w:rPr>
              <w:t>-</w:t>
            </w:r>
            <w:r w:rsidRPr="00A15140">
              <w:rPr>
                <w:rFonts w:eastAsia="Times New Roman"/>
                <w:sz w:val="20"/>
                <w:szCs w:val="20"/>
              </w:rPr>
              <w:tab/>
              <w:t>AMF/MME can treat the Mapped Cell IDs as for Rel-17.</w:t>
            </w:r>
          </w:p>
          <w:p w14:paraId="4EDD14AF" w14:textId="77777777" w:rsidR="00283FDA" w:rsidRDefault="00283FDA" w:rsidP="002243D3">
            <w:pPr>
              <w:pStyle w:val="BodyText"/>
            </w:pPr>
            <w:r w:rsidRPr="00A15140">
              <w:rPr>
                <w:rFonts w:eastAsia="Times New Roman"/>
                <w:sz w:val="20"/>
                <w:szCs w:val="20"/>
              </w:rPr>
              <w:t>-</w:t>
            </w:r>
            <w:r w:rsidRPr="00A15140">
              <w:rPr>
                <w:rFonts w:eastAsia="Times New Roman"/>
                <w:sz w:val="20"/>
                <w:szCs w:val="20"/>
              </w:rPr>
              <w:tab/>
              <w:t>Knowledge of when regenerative payload type could be used to assist with CN PDB determination and policy decisions. Introducing new RAT types is not required and it is assumed deployments can determine the usage of regenerative payload type if needed.</w:t>
            </w:r>
          </w:p>
        </w:tc>
      </w:tr>
    </w:tbl>
    <w:p w14:paraId="56481A5B" w14:textId="77777777" w:rsidR="00283FDA" w:rsidRDefault="00283FDA" w:rsidP="00283FDA">
      <w:pPr>
        <w:pStyle w:val="BodyText"/>
      </w:pPr>
    </w:p>
    <w:p w14:paraId="27280980" w14:textId="06D25543" w:rsidR="00283FDA" w:rsidRDefault="00283FDA" w:rsidP="00283FDA">
      <w:pPr>
        <w:pStyle w:val="BodyText"/>
      </w:pPr>
      <w:r>
        <w:t>SA2 confirmed the reference architecture for the regenerative payload as defined in</w:t>
      </w:r>
      <w:r w:rsidR="00295B74">
        <w:t xml:space="preserve"> the adopted baseline CRs</w:t>
      </w:r>
      <w:r>
        <w:t xml:space="preserve"> in RAN2 and RAN3. The </w:t>
      </w:r>
      <w:proofErr w:type="spellStart"/>
      <w:r>
        <w:t>gNB</w:t>
      </w:r>
      <w:proofErr w:type="spellEnd"/>
      <w:r>
        <w:t xml:space="preserve"> is embarked in the satellite </w:t>
      </w:r>
      <w:proofErr w:type="spellStart"/>
      <w:r>
        <w:t>vehicule</w:t>
      </w:r>
      <w:proofErr w:type="spellEnd"/>
      <w:r>
        <w:t xml:space="preserve"> (SV) and the 5GC is on the ground. The feeder link carries the NG to the ground. </w:t>
      </w:r>
      <w:proofErr w:type="spellStart"/>
      <w:r>
        <w:t>InterSatellite</w:t>
      </w:r>
      <w:proofErr w:type="spellEnd"/>
      <w:r>
        <w:t xml:space="preserve"> Link (ISL) should be used for NG in the context of NGSO constellation when the gateway (GW) is not in visibility to the SV.</w:t>
      </w:r>
    </w:p>
    <w:p w14:paraId="46013151" w14:textId="30AA34AF" w:rsidR="00283FDA" w:rsidRPr="00264B7E" w:rsidRDefault="00283FDA" w:rsidP="00283FDA">
      <w:pPr>
        <w:pStyle w:val="BodyText"/>
      </w:pPr>
      <w:r>
        <w:t>In this paper, we discuss the NG</w:t>
      </w:r>
      <w:r w:rsidR="00295B74">
        <w:t xml:space="preserve"> and </w:t>
      </w:r>
      <w:proofErr w:type="spellStart"/>
      <w:r w:rsidR="00295B74">
        <w:t>Xn</w:t>
      </w:r>
      <w:proofErr w:type="spellEnd"/>
      <w:r>
        <w:t xml:space="preserve"> interface mobility aspect for regenerative payload.</w:t>
      </w:r>
    </w:p>
    <w:p w14:paraId="3EABEA0D" w14:textId="7AA2B19E" w:rsidR="007A4BD7" w:rsidRDefault="00230D18" w:rsidP="00295B74">
      <w:pPr>
        <w:pStyle w:val="Heading1"/>
        <w:rPr>
          <w:lang w:val="en-US"/>
        </w:rPr>
      </w:pPr>
      <w:r w:rsidRPr="00264B7E">
        <w:rPr>
          <w:lang w:val="en-US"/>
        </w:rPr>
        <w:t>2</w:t>
      </w:r>
      <w:r w:rsidRPr="00264B7E">
        <w:rPr>
          <w:lang w:val="en-US"/>
        </w:rPr>
        <w:tab/>
      </w:r>
      <w:r w:rsidR="004000E8" w:rsidRPr="00264B7E">
        <w:rPr>
          <w:lang w:val="en-US"/>
        </w:rPr>
        <w:t>Discussion</w:t>
      </w:r>
      <w:bookmarkEnd w:id="1"/>
    </w:p>
    <w:p w14:paraId="4E8506BD" w14:textId="600757C4" w:rsidR="00295B74" w:rsidRDefault="00295B74" w:rsidP="00295B74">
      <w:r>
        <w:t>In RAN2 and RAN3 was already agreed the following baseline architecture for regenerative payload:</w:t>
      </w:r>
    </w:p>
    <w:p w14:paraId="0CCFD219" w14:textId="77777777" w:rsidR="00295B74" w:rsidRDefault="00295B74" w:rsidP="00295B74">
      <w:pPr>
        <w:keepNext/>
        <w:jc w:val="center"/>
      </w:pPr>
      <w:r w:rsidRPr="00295B74">
        <w:rPr>
          <w:lang w:val="en-GB"/>
        </w:rPr>
        <w:object w:dxaOrig="7668" w:dyaOrig="6732" w14:anchorId="34F1A7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81.9pt;height:338.7pt" o:ole="">
            <v:imagedata r:id="rId11" o:title=""/>
          </v:shape>
          <o:OLEObject Type="Embed" ProgID="Visio.Drawing.15" ShapeID="_x0000_i1025" DrawAspect="Content" ObjectID="_1789383132" r:id="rId12"/>
        </w:object>
      </w:r>
    </w:p>
    <w:p w14:paraId="14BEF709" w14:textId="5187D4C0" w:rsidR="00295B74" w:rsidRDefault="00295B74" w:rsidP="00295B74">
      <w:pPr>
        <w:pStyle w:val="Caption"/>
        <w:jc w:val="center"/>
      </w:pPr>
      <w:r>
        <w:t xml:space="preserve">Figure </w:t>
      </w:r>
      <w:r>
        <w:fldChar w:fldCharType="begin"/>
      </w:r>
      <w:r>
        <w:instrText xml:space="preserve"> SEQ Figure \* ARABIC </w:instrText>
      </w:r>
      <w:r>
        <w:fldChar w:fldCharType="separate"/>
      </w:r>
      <w:r w:rsidR="00F609F3">
        <w:rPr>
          <w:noProof/>
        </w:rPr>
        <w:t>1</w:t>
      </w:r>
      <w:r>
        <w:fldChar w:fldCharType="end"/>
      </w:r>
      <w:r>
        <w:t xml:space="preserve"> - Overall illustration of an NTN with Regenerative Payload hosting a </w:t>
      </w:r>
      <w:proofErr w:type="spellStart"/>
      <w:r>
        <w:t>gNB</w:t>
      </w:r>
      <w:proofErr w:type="spellEnd"/>
    </w:p>
    <w:p w14:paraId="21AFDA96" w14:textId="46E24DF2" w:rsidR="00295B74" w:rsidRPr="00295B74" w:rsidRDefault="00295B74" w:rsidP="00295B74">
      <w:pPr>
        <w:rPr>
          <w:lang w:eastAsia="en-GB"/>
        </w:rPr>
      </w:pPr>
      <w:r>
        <w:rPr>
          <w:lang w:eastAsia="en-GB"/>
        </w:rPr>
        <w:t>In this architecture, baseline architecture, the NG interface is carried via the feeder link bet</w:t>
      </w:r>
      <w:r w:rsidR="00EE3A5A">
        <w:rPr>
          <w:lang w:eastAsia="en-GB"/>
        </w:rPr>
        <w:t xml:space="preserve">ween the </w:t>
      </w:r>
      <w:proofErr w:type="spellStart"/>
      <w:r w:rsidR="00EE3A5A">
        <w:rPr>
          <w:lang w:eastAsia="en-GB"/>
        </w:rPr>
        <w:t>gNB</w:t>
      </w:r>
      <w:proofErr w:type="spellEnd"/>
      <w:r w:rsidR="00EE3A5A">
        <w:rPr>
          <w:lang w:eastAsia="en-GB"/>
        </w:rPr>
        <w:t xml:space="preserve"> and the Core Networ</w:t>
      </w:r>
      <w:r>
        <w:rPr>
          <w:lang w:eastAsia="en-GB"/>
        </w:rPr>
        <w:t xml:space="preserve">k and the </w:t>
      </w:r>
      <w:proofErr w:type="spellStart"/>
      <w:r>
        <w:rPr>
          <w:lang w:eastAsia="en-GB"/>
        </w:rPr>
        <w:t>Xn</w:t>
      </w:r>
      <w:proofErr w:type="spellEnd"/>
      <w:r>
        <w:rPr>
          <w:lang w:eastAsia="en-GB"/>
        </w:rPr>
        <w:t xml:space="preserve"> between </w:t>
      </w:r>
      <w:proofErr w:type="spellStart"/>
      <w:r>
        <w:rPr>
          <w:lang w:eastAsia="en-GB"/>
        </w:rPr>
        <w:t>gNBs</w:t>
      </w:r>
      <w:proofErr w:type="spellEnd"/>
      <w:r>
        <w:rPr>
          <w:lang w:eastAsia="en-GB"/>
        </w:rPr>
        <w:t xml:space="preserve"> is carried via Inter-Satellite Link (ISL). Both interfaces are subjects to mobility due to satellite movements.</w:t>
      </w:r>
    </w:p>
    <w:p w14:paraId="537D7ED5" w14:textId="3C6FD247" w:rsidR="00C85EF7" w:rsidRDefault="007A4BD7" w:rsidP="00C85EF7">
      <w:pPr>
        <w:pStyle w:val="Heading3"/>
      </w:pPr>
      <w:r>
        <w:t>NG Interface</w:t>
      </w:r>
    </w:p>
    <w:p w14:paraId="752192EA" w14:textId="09463D37" w:rsidR="00295B74" w:rsidRDefault="00295B74" w:rsidP="00295B74">
      <w:pPr>
        <w:rPr>
          <w:lang w:val="en-GB"/>
        </w:rPr>
      </w:pPr>
      <w:r>
        <w:rPr>
          <w:lang w:val="en-GB"/>
        </w:rPr>
        <w:t>In RAN3#125, it was agreed the following:</w:t>
      </w:r>
    </w:p>
    <w:tbl>
      <w:tblPr>
        <w:tblStyle w:val="TableGrid"/>
        <w:tblW w:w="0" w:type="auto"/>
        <w:tblLook w:val="04A0" w:firstRow="1" w:lastRow="0" w:firstColumn="1" w:lastColumn="0" w:noHBand="0" w:noVBand="1"/>
      </w:tblPr>
      <w:tblGrid>
        <w:gridCol w:w="9629"/>
      </w:tblGrid>
      <w:tr w:rsidR="00295B74" w14:paraId="30ADC49C" w14:textId="77777777" w:rsidTr="00295B74">
        <w:tc>
          <w:tcPr>
            <w:tcW w:w="9629" w:type="dxa"/>
          </w:tcPr>
          <w:p w14:paraId="71C663EA" w14:textId="77777777" w:rsidR="006C2B46" w:rsidRPr="000F2B07" w:rsidRDefault="006C2B46" w:rsidP="006C2B46">
            <w:pPr>
              <w:rPr>
                <w:rFonts w:ascii="Calibri" w:eastAsia="Times New Roman" w:hAnsi="Calibri" w:cs="Calibri"/>
                <w:color w:val="000000"/>
                <w:sz w:val="18"/>
                <w:szCs w:val="20"/>
                <w:u w:val="single"/>
              </w:rPr>
            </w:pPr>
            <w:r w:rsidRPr="000F2B07">
              <w:rPr>
                <w:rFonts w:ascii="Calibri" w:eastAsia="Times New Roman" w:hAnsi="Calibri" w:cs="Calibri"/>
                <w:color w:val="000000"/>
                <w:sz w:val="18"/>
                <w:szCs w:val="20"/>
                <w:u w:val="single"/>
              </w:rPr>
              <w:t>NG Interface management Issue:</w:t>
            </w:r>
          </w:p>
          <w:p w14:paraId="5BF693B9" w14:textId="77777777" w:rsidR="00295B74" w:rsidRDefault="006C2B46" w:rsidP="00295B74">
            <w:pPr>
              <w:rPr>
                <w:rFonts w:ascii="Calibri" w:eastAsia="MS Mincho" w:hAnsi="Calibri" w:cs="Calibri"/>
                <w:b/>
                <w:bCs/>
                <w:color w:val="008000"/>
                <w:sz w:val="18"/>
              </w:rPr>
            </w:pPr>
            <w:r w:rsidRPr="000F2B07">
              <w:rPr>
                <w:rFonts w:ascii="Calibri" w:eastAsia="MS Mincho" w:hAnsi="Calibri" w:cs="Calibri"/>
                <w:b/>
                <w:bCs/>
                <w:color w:val="008000"/>
                <w:sz w:val="18"/>
              </w:rPr>
              <w:lastRenderedPageBreak/>
              <w:t>Option 2 NG Removal/Setup can be used for Regenerative P</w:t>
            </w:r>
            <w:r>
              <w:rPr>
                <w:rFonts w:ascii="Calibri" w:eastAsia="MS Mincho" w:hAnsi="Calibri" w:cs="Calibri"/>
                <w:b/>
                <w:bCs/>
                <w:color w:val="008000"/>
                <w:sz w:val="18"/>
              </w:rPr>
              <w:t>ayload NG interface management.</w:t>
            </w:r>
          </w:p>
          <w:p w14:paraId="352D94AF" w14:textId="5E3109F9" w:rsidR="006C2B46" w:rsidRPr="006C2B46" w:rsidRDefault="006C2B46" w:rsidP="00295B74">
            <w:pPr>
              <w:rPr>
                <w:rFonts w:ascii="Calibri" w:eastAsia="Times New Roman" w:hAnsi="Calibri" w:cs="Calibri"/>
                <w:color w:val="000000"/>
                <w:sz w:val="18"/>
                <w:szCs w:val="20"/>
              </w:rPr>
            </w:pPr>
            <w:r w:rsidRPr="000F2B07">
              <w:rPr>
                <w:rFonts w:ascii="Calibri" w:eastAsia="Times New Roman" w:hAnsi="Calibri" w:cs="Calibri"/>
                <w:color w:val="000000"/>
                <w:sz w:val="18"/>
                <w:szCs w:val="20"/>
              </w:rPr>
              <w:t xml:space="preserve">Further discussions on benefits to introduce Option 3 NG Suspend/Resume for NG interface management are not precluded but there are oppositions of some </w:t>
            </w:r>
            <w:proofErr w:type="spellStart"/>
            <w:r w:rsidRPr="000F2B07">
              <w:rPr>
                <w:rFonts w:ascii="Calibri" w:eastAsia="Times New Roman" w:hAnsi="Calibri" w:cs="Calibri"/>
                <w:color w:val="000000"/>
                <w:sz w:val="18"/>
                <w:szCs w:val="20"/>
              </w:rPr>
              <w:t>companie</w:t>
            </w:r>
            <w:proofErr w:type="spellEnd"/>
            <w:r w:rsidRPr="000F2B07">
              <w:rPr>
                <w:rFonts w:ascii="Calibri" w:eastAsia="Times New Roman" w:hAnsi="Calibri" w:cs="Calibri"/>
                <w:color w:val="000000"/>
                <w:sz w:val="18"/>
                <w:szCs w:val="20"/>
              </w:rPr>
              <w:t xml:space="preserve"> to have 2 metho</w:t>
            </w:r>
            <w:r>
              <w:rPr>
                <w:rFonts w:ascii="Calibri" w:eastAsia="Times New Roman" w:hAnsi="Calibri" w:cs="Calibri"/>
                <w:color w:val="000000"/>
                <w:sz w:val="18"/>
                <w:szCs w:val="20"/>
              </w:rPr>
              <w:t>ds for NG interface management.</w:t>
            </w:r>
          </w:p>
        </w:tc>
      </w:tr>
    </w:tbl>
    <w:p w14:paraId="6063B12F" w14:textId="5AFC934A" w:rsidR="00C85EF7" w:rsidRDefault="00C85EF7" w:rsidP="007A4BD7">
      <w:pPr>
        <w:rPr>
          <w:lang w:val="en-GB"/>
        </w:rPr>
      </w:pPr>
    </w:p>
    <w:p w14:paraId="0A9D52E1" w14:textId="12C0B726" w:rsidR="00707F18" w:rsidRDefault="006C2B46" w:rsidP="009C701A">
      <w:pPr>
        <w:rPr>
          <w:lang w:val="en-GB"/>
        </w:rPr>
      </w:pPr>
      <w:r>
        <w:rPr>
          <w:lang w:val="en-GB"/>
        </w:rPr>
        <w:t xml:space="preserve">For the </w:t>
      </w:r>
      <w:r w:rsidRPr="0083363A">
        <w:rPr>
          <w:b/>
          <w:lang w:val="en-GB"/>
        </w:rPr>
        <w:t>NG interface Setup</w:t>
      </w:r>
      <w:r>
        <w:rPr>
          <w:lang w:val="en-GB"/>
        </w:rPr>
        <w:t xml:space="preserve">, the NG Setup defined in [5]-§8.7.1 is re-used. </w:t>
      </w:r>
      <w:r w:rsidR="00DE15B2">
        <w:rPr>
          <w:lang w:val="en-GB"/>
        </w:rPr>
        <w:t xml:space="preserve">The procedure is called after the </w:t>
      </w:r>
      <w:proofErr w:type="spellStart"/>
      <w:r w:rsidR="00DE15B2">
        <w:rPr>
          <w:lang w:val="en-GB"/>
        </w:rPr>
        <w:t>the</w:t>
      </w:r>
      <w:proofErr w:type="spellEnd"/>
      <w:r w:rsidR="00DE15B2">
        <w:rPr>
          <w:lang w:val="en-GB"/>
        </w:rPr>
        <w:t xml:space="preserve"> Transport Network Layer (TNL) association and is not associated to a UE. It is expected to be triggered at each feeder link switch. The TNL for NG Control Plane is built on IP transport and SCTP for reliability of signalling messages on top of IP.</w:t>
      </w:r>
      <w:r w:rsidR="00C85EF7">
        <w:rPr>
          <w:lang w:val="en-GB"/>
        </w:rPr>
        <w:t xml:space="preserve"> During the NG interface setup, the </w:t>
      </w:r>
      <w:r w:rsidR="00C85EF7" w:rsidRPr="00C85EF7">
        <w:rPr>
          <w:i/>
          <w:lang w:val="en-GB"/>
        </w:rPr>
        <w:t>NG SETUP REQUEST</w:t>
      </w:r>
      <w:r w:rsidR="00C85EF7">
        <w:rPr>
          <w:lang w:val="en-GB"/>
        </w:rPr>
        <w:t xml:space="preserve"> message is sent by the </w:t>
      </w:r>
      <w:proofErr w:type="spellStart"/>
      <w:r w:rsidR="00C85EF7">
        <w:rPr>
          <w:lang w:val="en-GB"/>
        </w:rPr>
        <w:t>gNB</w:t>
      </w:r>
      <w:proofErr w:type="spellEnd"/>
      <w:r w:rsidR="00C85EF7">
        <w:rPr>
          <w:lang w:val="en-GB"/>
        </w:rPr>
        <w:t xml:space="preserve"> to the AMF. The </w:t>
      </w:r>
      <w:r w:rsidR="00C85EF7">
        <w:rPr>
          <w:i/>
          <w:lang w:val="en-GB"/>
        </w:rPr>
        <w:t>NG SETUP REQUEST</w:t>
      </w:r>
      <w:r w:rsidR="00C85EF7">
        <w:rPr>
          <w:lang w:val="en-GB"/>
        </w:rPr>
        <w:t xml:space="preserve"> message [5]-§9.2.6.1 contains at least</w:t>
      </w:r>
      <w:r w:rsidR="00C85EF7">
        <w:rPr>
          <w:i/>
          <w:lang w:val="en-GB"/>
        </w:rPr>
        <w:t xml:space="preserve"> </w:t>
      </w:r>
      <w:r w:rsidR="00C85EF7">
        <w:rPr>
          <w:lang w:val="en-GB"/>
        </w:rPr>
        <w:t xml:space="preserve">the </w:t>
      </w:r>
      <w:r w:rsidR="00C85EF7">
        <w:rPr>
          <w:i/>
          <w:lang w:val="en-GB"/>
        </w:rPr>
        <w:t>Global RAN Node ID</w:t>
      </w:r>
      <w:r w:rsidR="00C85EF7">
        <w:rPr>
          <w:lang w:val="en-GB"/>
        </w:rPr>
        <w:t xml:space="preserve">, the </w:t>
      </w:r>
      <w:r w:rsidR="00C85EF7">
        <w:rPr>
          <w:i/>
          <w:lang w:val="en-GB"/>
        </w:rPr>
        <w:t>Supported TA List</w:t>
      </w:r>
      <w:r w:rsidR="00C85EF7">
        <w:rPr>
          <w:lang w:val="en-GB"/>
        </w:rPr>
        <w:t xml:space="preserve"> (</w:t>
      </w:r>
      <w:r w:rsidR="00C85EF7">
        <w:rPr>
          <w:i/>
          <w:lang w:val="en-GB"/>
        </w:rPr>
        <w:t xml:space="preserve">TAC </w:t>
      </w:r>
      <w:r w:rsidR="00C85EF7">
        <w:rPr>
          <w:lang w:val="en-GB"/>
        </w:rPr>
        <w:t xml:space="preserve">and </w:t>
      </w:r>
      <w:r w:rsidR="00C85EF7">
        <w:rPr>
          <w:i/>
          <w:lang w:val="en-GB"/>
        </w:rPr>
        <w:t>PLMN Identity</w:t>
      </w:r>
      <w:r w:rsidR="00C85EF7">
        <w:rPr>
          <w:lang w:val="en-GB"/>
        </w:rPr>
        <w:t xml:space="preserve">), the </w:t>
      </w:r>
      <w:r w:rsidR="00C85EF7">
        <w:rPr>
          <w:i/>
          <w:lang w:val="en-GB"/>
        </w:rPr>
        <w:t>Default Paging DRX</w:t>
      </w:r>
      <w:r w:rsidR="00C85EF7">
        <w:rPr>
          <w:lang w:val="en-GB"/>
        </w:rPr>
        <w:t xml:space="preserve">, all provided by the PDCP-CP entity. In response, the </w:t>
      </w:r>
      <w:r w:rsidR="0057209D">
        <w:rPr>
          <w:lang w:val="en-GB"/>
        </w:rPr>
        <w:t xml:space="preserve">AMF </w:t>
      </w:r>
      <w:r w:rsidR="0083363A">
        <w:rPr>
          <w:lang w:val="en-GB"/>
        </w:rPr>
        <w:t xml:space="preserve">setups a context associated to the </w:t>
      </w:r>
      <w:proofErr w:type="spellStart"/>
      <w:r w:rsidR="0083363A">
        <w:rPr>
          <w:lang w:val="en-GB"/>
        </w:rPr>
        <w:t>gNB</w:t>
      </w:r>
      <w:proofErr w:type="spellEnd"/>
      <w:r w:rsidR="0083363A">
        <w:rPr>
          <w:lang w:val="en-GB"/>
        </w:rPr>
        <w:t xml:space="preserve"> (e.g. UE context) and </w:t>
      </w:r>
      <w:r w:rsidR="0057209D">
        <w:rPr>
          <w:lang w:val="en-GB"/>
        </w:rPr>
        <w:t xml:space="preserve">sends a </w:t>
      </w:r>
      <w:r w:rsidR="0057209D">
        <w:rPr>
          <w:i/>
          <w:lang w:val="en-GB"/>
        </w:rPr>
        <w:t>NG SETUP RESPONSE</w:t>
      </w:r>
      <w:r w:rsidR="0057209D">
        <w:rPr>
          <w:lang w:val="en-GB"/>
        </w:rPr>
        <w:t xml:space="preserve"> message containing the </w:t>
      </w:r>
      <w:r w:rsidR="0057209D">
        <w:rPr>
          <w:i/>
          <w:lang w:val="en-GB"/>
        </w:rPr>
        <w:t>AMF Name</w:t>
      </w:r>
      <w:r w:rsidR="0057209D">
        <w:rPr>
          <w:lang w:val="en-GB"/>
        </w:rPr>
        <w:t xml:space="preserve">, the </w:t>
      </w:r>
      <w:r w:rsidR="0057209D">
        <w:rPr>
          <w:i/>
          <w:lang w:val="en-GB"/>
        </w:rPr>
        <w:t>GUAMI</w:t>
      </w:r>
      <w:r w:rsidR="0057209D">
        <w:rPr>
          <w:lang w:val="en-GB"/>
        </w:rPr>
        <w:t xml:space="preserve"> name (</w:t>
      </w:r>
      <w:r w:rsidR="0057209D" w:rsidRPr="0057209D">
        <w:rPr>
          <w:lang w:val="en-GB"/>
        </w:rPr>
        <w:t>Globally Unique AMF ID</w:t>
      </w:r>
      <w:r w:rsidR="0057209D">
        <w:rPr>
          <w:lang w:val="en-GB"/>
        </w:rPr>
        <w:t xml:space="preserve">) and the </w:t>
      </w:r>
      <w:r w:rsidR="0057209D">
        <w:rPr>
          <w:i/>
          <w:lang w:val="en-GB"/>
        </w:rPr>
        <w:t>PLMN Support List</w:t>
      </w:r>
      <w:r w:rsidR="0057209D">
        <w:rPr>
          <w:lang w:val="en-GB"/>
        </w:rPr>
        <w:t>. The NG Setup request and NG Setup response are typically &lt; 200 bytes.</w:t>
      </w:r>
      <w:r w:rsidR="00707F18">
        <w:rPr>
          <w:lang w:val="en-GB"/>
        </w:rPr>
        <w:t xml:space="preserve"> Two complete </w:t>
      </w:r>
      <w:proofErr w:type="spellStart"/>
      <w:r w:rsidR="00707F18">
        <w:rPr>
          <w:lang w:val="en-GB"/>
        </w:rPr>
        <w:t>gNB</w:t>
      </w:r>
      <w:proofErr w:type="spellEnd"/>
      <w:r w:rsidR="00707F18">
        <w:rPr>
          <w:lang w:val="en-GB"/>
        </w:rPr>
        <w:t>-AMF RTT are necessary to establish the NG interface.</w:t>
      </w:r>
      <w:r w:rsidR="0083363A">
        <w:rPr>
          <w:lang w:val="en-GB"/>
        </w:rPr>
        <w:t xml:space="preserve"> The interruption time impact is limited to few milliseconds in NGSO and the overhead on the feeder link is very limited in terms of throughput.</w:t>
      </w:r>
    </w:p>
    <w:p w14:paraId="063EE9BA" w14:textId="4E3AC919" w:rsidR="00EE3A5A" w:rsidRPr="00EE3A5A" w:rsidRDefault="00EE3A5A" w:rsidP="009C701A">
      <w:pPr>
        <w:rPr>
          <w:b/>
          <w:lang w:val="en-GB"/>
        </w:rPr>
      </w:pPr>
      <w:r>
        <w:rPr>
          <w:b/>
          <w:lang w:val="en-GB"/>
        </w:rPr>
        <w:t>Observation 1</w:t>
      </w:r>
      <w:r>
        <w:rPr>
          <w:b/>
          <w:lang w:val="en-GB"/>
        </w:rPr>
        <w:tab/>
        <w:t xml:space="preserve">The latency to setup the NG Setup interface is at least equal to two </w:t>
      </w:r>
      <w:proofErr w:type="spellStart"/>
      <w:r>
        <w:rPr>
          <w:b/>
          <w:lang w:val="en-GB"/>
        </w:rPr>
        <w:t>gNB</w:t>
      </w:r>
      <w:proofErr w:type="spellEnd"/>
      <w:r>
        <w:rPr>
          <w:b/>
          <w:lang w:val="en-GB"/>
        </w:rPr>
        <w:t>-GTW-AMF RTTs and the signalling overhead is an order of few hundreds bytes</w:t>
      </w:r>
    </w:p>
    <w:p w14:paraId="152C4C44" w14:textId="77777777" w:rsidR="00DE211C" w:rsidRDefault="00707F18" w:rsidP="00DE211C">
      <w:pPr>
        <w:rPr>
          <w:lang w:val="en-GB"/>
        </w:rPr>
      </w:pPr>
      <w:r>
        <w:rPr>
          <w:lang w:val="en-GB"/>
        </w:rPr>
        <w:t>T</w:t>
      </w:r>
      <w:r w:rsidR="00DE211C">
        <w:rPr>
          <w:lang w:val="en-GB"/>
        </w:rPr>
        <w:t xml:space="preserve">he reason why the </w:t>
      </w:r>
      <w:proofErr w:type="spellStart"/>
      <w:r w:rsidR="00DE211C">
        <w:rPr>
          <w:lang w:val="en-GB"/>
        </w:rPr>
        <w:t>gNB</w:t>
      </w:r>
      <w:proofErr w:type="spellEnd"/>
      <w:r w:rsidR="00DE211C">
        <w:rPr>
          <w:lang w:val="en-GB"/>
        </w:rPr>
        <w:t xml:space="preserve"> is eager to remove a NG interface is:</w:t>
      </w:r>
    </w:p>
    <w:p w14:paraId="1D37AA85" w14:textId="1E783624" w:rsidR="007A4BD7" w:rsidRDefault="00DE211C" w:rsidP="00DE211C">
      <w:pPr>
        <w:pStyle w:val="ListParagraph"/>
        <w:numPr>
          <w:ilvl w:val="0"/>
          <w:numId w:val="43"/>
        </w:numPr>
        <w:rPr>
          <w:lang w:val="en-GB"/>
        </w:rPr>
      </w:pPr>
      <w:r>
        <w:rPr>
          <w:lang w:val="en-GB"/>
        </w:rPr>
        <w:t>The satellite is not yet covered by the gateway providing connectivity to the AMF through the feeder link and the ISLs are not used or available.</w:t>
      </w:r>
    </w:p>
    <w:p w14:paraId="21DB0DBB" w14:textId="2520137B" w:rsidR="00DE211C" w:rsidRPr="00DE211C" w:rsidRDefault="00DE211C" w:rsidP="00DE211C">
      <w:pPr>
        <w:pStyle w:val="ListParagraph"/>
        <w:numPr>
          <w:ilvl w:val="0"/>
          <w:numId w:val="43"/>
        </w:numPr>
        <w:rPr>
          <w:lang w:val="en-GB"/>
        </w:rPr>
      </w:pPr>
      <w:r>
        <w:rPr>
          <w:lang w:val="en-GB"/>
        </w:rPr>
        <w:t>The satellite changes its zone of service and need to re-select to a closer/more appropriate AMF corresponding to the new zone covered</w:t>
      </w:r>
    </w:p>
    <w:p w14:paraId="743EE397" w14:textId="77777777" w:rsidR="00EE3A5A" w:rsidRDefault="00380D7B" w:rsidP="00DE211C">
      <w:pPr>
        <w:rPr>
          <w:lang w:val="en-GB"/>
        </w:rPr>
      </w:pPr>
      <w:r>
        <w:rPr>
          <w:lang w:val="en-GB"/>
        </w:rPr>
        <w:t xml:space="preserve">From the UE point of view. In the first case, they remain under the cover of the same satellite and the AMF/UPF changed, it applies the legacy AMF (re-)selection procedure. The </w:t>
      </w:r>
      <w:proofErr w:type="spellStart"/>
      <w:r>
        <w:rPr>
          <w:lang w:val="en-GB"/>
        </w:rPr>
        <w:t>gNB</w:t>
      </w:r>
      <w:proofErr w:type="spellEnd"/>
      <w:r>
        <w:rPr>
          <w:lang w:val="en-GB"/>
        </w:rPr>
        <w:t xml:space="preserve"> should perform NG handover to change to an appropriate AMF, or initiate an UE Context Release towards the serving AMF.</w:t>
      </w:r>
      <w:r w:rsidR="0083363A">
        <w:rPr>
          <w:lang w:val="en-GB"/>
        </w:rPr>
        <w:t xml:space="preserve"> In the second case, the UE should move to another satellite that cover the area.</w:t>
      </w:r>
    </w:p>
    <w:p w14:paraId="4C0FC468" w14:textId="51059D97" w:rsidR="00DE211C" w:rsidRPr="00EE3A5A" w:rsidRDefault="00EE3A5A" w:rsidP="00DE211C">
      <w:pPr>
        <w:rPr>
          <w:b/>
          <w:lang w:val="en-GB"/>
        </w:rPr>
      </w:pPr>
      <w:r>
        <w:rPr>
          <w:b/>
          <w:lang w:val="en-GB"/>
        </w:rPr>
        <w:t>Proposal 1</w:t>
      </w:r>
      <w:r>
        <w:rPr>
          <w:b/>
          <w:lang w:val="en-GB"/>
        </w:rPr>
        <w:tab/>
        <w:t>From the UE point of view, the legacy procedures (NG Handover, AMF re-selection) can be re-used without more enhancements for NG interface mobility</w:t>
      </w:r>
    </w:p>
    <w:p w14:paraId="27935EC0" w14:textId="75EA8FF2" w:rsidR="00B262F4" w:rsidRDefault="0083363A" w:rsidP="00B262F4">
      <w:pPr>
        <w:rPr>
          <w:lang w:val="en-GB"/>
        </w:rPr>
      </w:pPr>
      <w:r>
        <w:rPr>
          <w:lang w:val="en-GB"/>
        </w:rPr>
        <w:t xml:space="preserve">For the </w:t>
      </w:r>
      <w:r>
        <w:rPr>
          <w:b/>
          <w:lang w:val="en-GB"/>
        </w:rPr>
        <w:t>NG interface R</w:t>
      </w:r>
      <w:r w:rsidR="00B262F4">
        <w:rPr>
          <w:b/>
          <w:lang w:val="en-GB"/>
        </w:rPr>
        <w:t>emoval</w:t>
      </w:r>
      <w:r>
        <w:rPr>
          <w:lang w:val="en-GB"/>
        </w:rPr>
        <w:t xml:space="preserve">, there is no procedure defined in [5]. In terrestrial network, once setup, the NG interface remains up except if the link is cut. In this case, it is handled by the SCTP shutdown procedure and then, shut down the remaining NG interface. Since the </w:t>
      </w:r>
      <w:proofErr w:type="spellStart"/>
      <w:r>
        <w:rPr>
          <w:lang w:val="en-GB"/>
        </w:rPr>
        <w:t>gNB</w:t>
      </w:r>
      <w:proofErr w:type="spellEnd"/>
      <w:r>
        <w:rPr>
          <w:lang w:val="en-GB"/>
        </w:rPr>
        <w:t xml:space="preserve"> knows, based on its ephemeris and configuration when the feeder link will be down, it can trigger handover or release of its served UEs using legacy procedures and triggers an NG Removal procedure toward the AMF. The TP</w:t>
      </w:r>
      <w:r w:rsidR="00B262F4">
        <w:rPr>
          <w:lang w:val="en-GB"/>
        </w:rPr>
        <w:t xml:space="preserve"> in [6] provide a NG Removal procedure with 3 messages, </w:t>
      </w:r>
      <w:r w:rsidR="00B262F4">
        <w:rPr>
          <w:i/>
          <w:lang w:val="en-GB"/>
        </w:rPr>
        <w:t>NG REMOVAL REQUEST</w:t>
      </w:r>
      <w:r w:rsidR="00B262F4">
        <w:rPr>
          <w:lang w:val="en-GB"/>
        </w:rPr>
        <w:t xml:space="preserve">, </w:t>
      </w:r>
      <w:r w:rsidR="00B262F4">
        <w:rPr>
          <w:i/>
          <w:lang w:val="en-GB"/>
        </w:rPr>
        <w:t>NG REMOVAL RESPONSE</w:t>
      </w:r>
      <w:r w:rsidR="00B262F4">
        <w:rPr>
          <w:lang w:val="en-GB"/>
        </w:rPr>
        <w:t xml:space="preserve">, and </w:t>
      </w:r>
      <w:r w:rsidR="00B262F4">
        <w:rPr>
          <w:i/>
          <w:lang w:val="en-GB"/>
        </w:rPr>
        <w:t>NG REMOVAL FAILURE</w:t>
      </w:r>
      <w:r w:rsidR="00B262F4">
        <w:rPr>
          <w:lang w:val="en-GB"/>
        </w:rPr>
        <w:t>. For the feeder link switchover, the AMF re-selection and handovers could be triggered before the loss of the source feeder link connectivity while for hard feeder link switch over, the UE AMF re-selection/handover is triggered after the feeder link switch.</w:t>
      </w:r>
    </w:p>
    <w:p w14:paraId="7198ECEE" w14:textId="77777777" w:rsidR="008D026A" w:rsidRDefault="008D026A" w:rsidP="008D026A">
      <w:pPr>
        <w:keepNext/>
        <w:jc w:val="center"/>
      </w:pPr>
      <w:r>
        <w:rPr>
          <w:noProof/>
          <w:lang w:eastAsia="en-US"/>
        </w:rPr>
        <w:drawing>
          <wp:inline distT="0" distB="0" distL="0" distR="0" wp14:anchorId="517B8A31" wp14:editId="00292D10">
            <wp:extent cx="5094878" cy="2208362"/>
            <wp:effectExtent l="0" t="0" r="0"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5G_NTN-NG removal.drawio.png"/>
                    <pic:cNvPicPr/>
                  </pic:nvPicPr>
                  <pic:blipFill>
                    <a:blip r:embed="rId13">
                      <a:extLst>
                        <a:ext uri="{28A0092B-C50C-407E-A947-70E740481C1C}">
                          <a14:useLocalDpi xmlns:a14="http://schemas.microsoft.com/office/drawing/2010/main" val="0"/>
                        </a:ext>
                      </a:extLst>
                    </a:blip>
                    <a:stretch>
                      <a:fillRect/>
                    </a:stretch>
                  </pic:blipFill>
                  <pic:spPr>
                    <a:xfrm>
                      <a:off x="0" y="0"/>
                      <a:ext cx="5117056" cy="2217975"/>
                    </a:xfrm>
                    <a:prstGeom prst="rect">
                      <a:avLst/>
                    </a:prstGeom>
                  </pic:spPr>
                </pic:pic>
              </a:graphicData>
            </a:graphic>
          </wp:inline>
        </w:drawing>
      </w:r>
    </w:p>
    <w:p w14:paraId="3FA277D7" w14:textId="0E1C6B36" w:rsidR="00B262F4" w:rsidRDefault="008D026A" w:rsidP="008D026A">
      <w:pPr>
        <w:pStyle w:val="Caption"/>
        <w:jc w:val="center"/>
      </w:pPr>
      <w:r>
        <w:t xml:space="preserve">Figure </w:t>
      </w:r>
      <w:r>
        <w:fldChar w:fldCharType="begin"/>
      </w:r>
      <w:r>
        <w:instrText xml:space="preserve"> SEQ Figure \* ARABIC </w:instrText>
      </w:r>
      <w:r>
        <w:fldChar w:fldCharType="separate"/>
      </w:r>
      <w:r w:rsidR="00F609F3">
        <w:rPr>
          <w:noProof/>
        </w:rPr>
        <w:t>2</w:t>
      </w:r>
      <w:r>
        <w:fldChar w:fldCharType="end"/>
      </w:r>
      <w:r>
        <w:t xml:space="preserve"> - NG removal procedure</w:t>
      </w:r>
    </w:p>
    <w:p w14:paraId="3BDC46FE" w14:textId="64465BEA" w:rsidR="00EE3A5A" w:rsidRPr="00EE3A5A" w:rsidRDefault="00EE3A5A" w:rsidP="00EE3A5A">
      <w:pPr>
        <w:rPr>
          <w:b/>
          <w:lang w:eastAsia="en-GB"/>
        </w:rPr>
      </w:pPr>
      <w:r>
        <w:rPr>
          <w:b/>
          <w:lang w:eastAsia="en-GB"/>
        </w:rPr>
        <w:lastRenderedPageBreak/>
        <w:t>Proposal 2</w:t>
      </w:r>
      <w:r>
        <w:rPr>
          <w:b/>
          <w:lang w:eastAsia="en-GB"/>
        </w:rPr>
        <w:tab/>
        <w:t xml:space="preserve">Adopt the TP in </w:t>
      </w:r>
      <w:r w:rsidR="00E93A44">
        <w:rPr>
          <w:b/>
          <w:lang w:eastAsia="en-GB"/>
        </w:rPr>
        <w:t>R3</w:t>
      </w:r>
      <w:r w:rsidR="00E93A44" w:rsidRPr="00E93A44">
        <w:rPr>
          <w:b/>
          <w:lang w:eastAsia="en-GB"/>
        </w:rPr>
        <w:t>-245179</w:t>
      </w:r>
      <w:r>
        <w:rPr>
          <w:b/>
          <w:lang w:eastAsia="en-GB"/>
        </w:rPr>
        <w:t xml:space="preserve"> as baseline for NG Removal procedure in TS 38.413</w:t>
      </w:r>
    </w:p>
    <w:p w14:paraId="234D2D4B" w14:textId="22FA7E81" w:rsidR="003C4B72" w:rsidRDefault="003C4B72" w:rsidP="003C4B72">
      <w:pPr>
        <w:pStyle w:val="Caption"/>
        <w:jc w:val="center"/>
      </w:pPr>
      <w:r>
        <w:rPr>
          <w:noProof/>
          <w:lang w:eastAsia="en-US"/>
        </w:rPr>
        <mc:AlternateContent>
          <mc:Choice Requires="wps">
            <w:drawing>
              <wp:anchor distT="0" distB="0" distL="114300" distR="114300" simplePos="0" relativeHeight="251660288" behindDoc="0" locked="0" layoutInCell="1" allowOverlap="1" wp14:anchorId="00B9F522" wp14:editId="761633BC">
                <wp:simplePos x="0" y="0"/>
                <wp:positionH relativeFrom="column">
                  <wp:posOffset>2575844</wp:posOffset>
                </wp:positionH>
                <wp:positionV relativeFrom="paragraph">
                  <wp:posOffset>310315</wp:posOffset>
                </wp:positionV>
                <wp:extent cx="811900" cy="2790967"/>
                <wp:effectExtent l="0" t="19050" r="636270" b="28575"/>
                <wp:wrapNone/>
                <wp:docPr id="2" name="Elbow Connector 2"/>
                <wp:cNvGraphicFramePr/>
                <a:graphic xmlns:a="http://schemas.openxmlformats.org/drawingml/2006/main">
                  <a:graphicData uri="http://schemas.microsoft.com/office/word/2010/wordprocessingShape">
                    <wps:wsp>
                      <wps:cNvCnPr/>
                      <wps:spPr>
                        <a:xfrm flipV="1">
                          <a:off x="0" y="0"/>
                          <a:ext cx="811900" cy="2790967"/>
                        </a:xfrm>
                        <a:prstGeom prst="bentConnector3">
                          <a:avLst>
                            <a:gd name="adj1" fmla="val 175203"/>
                          </a:avLst>
                        </a:prstGeom>
                        <a:ln w="2857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7C4B70C1"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2" o:spid="_x0000_s1026" type="#_x0000_t34" style="position:absolute;margin-left:202.8pt;margin-top:24.45pt;width:63.95pt;height:219.75pt;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" adj="37844" strokecolor="#00b050" strokeweight="2.25pt"/>
            </w:pict>
          </mc:Fallback>
        </mc:AlternateContent>
      </w:r>
      <w:r>
        <w:rPr>
          <w:noProof/>
          <w:lang w:eastAsia="en-US"/>
        </w:rPr>
        <mc:AlternateContent>
          <mc:Choice Requires="wps">
            <w:drawing>
              <wp:anchor distT="0" distB="0" distL="114300" distR="114300" simplePos="0" relativeHeight="251659264" behindDoc="0" locked="0" layoutInCell="1" allowOverlap="1" wp14:anchorId="749CA1A5" wp14:editId="685E9BF2">
                <wp:simplePos x="0" y="0"/>
                <wp:positionH relativeFrom="column">
                  <wp:posOffset>1702388</wp:posOffset>
                </wp:positionH>
                <wp:positionV relativeFrom="paragraph">
                  <wp:posOffset>2384776</wp:posOffset>
                </wp:positionV>
                <wp:extent cx="763857" cy="327546"/>
                <wp:effectExtent l="0" t="0" r="0" b="0"/>
                <wp:wrapNone/>
                <wp:docPr id="1" name="Multiply 1"/>
                <wp:cNvGraphicFramePr/>
                <a:graphic xmlns:a="http://schemas.openxmlformats.org/drawingml/2006/main">
                  <a:graphicData uri="http://schemas.microsoft.com/office/word/2010/wordprocessingShape">
                    <wps:wsp>
                      <wps:cNvSpPr/>
                      <wps:spPr>
                        <a:xfrm>
                          <a:off x="0" y="0"/>
                          <a:ext cx="763857" cy="327546"/>
                        </a:xfrm>
                        <a:prstGeom prst="mathMultiply">
                          <a:avLst/>
                        </a:prstGeom>
                        <a:solidFill>
                          <a:srgbClr val="C0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495C4699" id="Multiply 1" o:spid="_x0000_s1026" style="position:absolute;margin-left:134.05pt;margin-top:187.8pt;width:60.15pt;height:25.8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763857,3275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" path="m168279,114070l198640,43266r183289,78596l565217,43266r30361,70804l479668,163773r115910,49703l565217,284280,381929,205684,198640,284280,168279,213476,284189,163773,168279,114070xe" fillcolor="#c00000" stroked="f" strokeweight="1pt">
                <v:stroke joinstyle="miter"/>
                <v:path arrowok="t" o:connecttype="custom" o:connectlocs="168279,114070;198640,43266;381929,121862;565217,43266;595578,114070;479668,163773;595578,213476;565217,284280;381929,205684;198640,284280;168279,213476;284189,163773;168279,114070" o:connectangles="0,0,0,0,0,0,0,0,0,0,0,0,0"/>
              </v:shape>
            </w:pict>
          </mc:Fallback>
        </mc:AlternateContent>
      </w:r>
      <w:r w:rsidRPr="00295B74">
        <w:rPr>
          <w:lang w:val="en-GB"/>
        </w:rPr>
        <w:object w:dxaOrig="7668" w:dyaOrig="6732" w14:anchorId="082C288A">
          <v:shape id="_x0000_i1026" type="#_x0000_t75" alt="" style="width:381.9pt;height:338.7pt" o:ole="">
            <v:imagedata r:id="rId11" o:title=""/>
          </v:shape>
          <o:OLEObject Type="Embed" ProgID="Visio.Drawing.15" ShapeID="_x0000_i1026" DrawAspect="Content" ObjectID="_1789383133" r:id="rId14"/>
        </w:object>
      </w:r>
    </w:p>
    <w:p w14:paraId="631C40FD" w14:textId="181AA5D6" w:rsidR="003C4B72" w:rsidRPr="003C4B72" w:rsidRDefault="003C4B72" w:rsidP="003C4B72">
      <w:pPr>
        <w:jc w:val="center"/>
        <w:rPr>
          <w:b/>
          <w:lang w:eastAsia="en-GB"/>
        </w:rPr>
      </w:pPr>
      <w:r>
        <w:rPr>
          <w:b/>
          <w:lang w:eastAsia="en-GB"/>
        </w:rPr>
        <w:t xml:space="preserve">Figure 3 - </w:t>
      </w:r>
      <w:r w:rsidRPr="003C4B72">
        <w:rPr>
          <w:b/>
          <w:lang w:eastAsia="en-GB"/>
        </w:rPr>
        <w:t>The NG interface through ISL in the Regenerative Payload architecture</w:t>
      </w:r>
    </w:p>
    <w:p w14:paraId="150DD5AE" w14:textId="77777777" w:rsidR="003C4B72" w:rsidRPr="003C4B72" w:rsidRDefault="003C4B72" w:rsidP="003C4B72">
      <w:pPr>
        <w:jc w:val="center"/>
      </w:pPr>
    </w:p>
    <w:p w14:paraId="02AB9160" w14:textId="3F0576C5" w:rsidR="00B262F4" w:rsidRDefault="00B262F4" w:rsidP="009C701A">
      <w:pPr>
        <w:rPr>
          <w:lang w:val="en-GB"/>
        </w:rPr>
      </w:pPr>
      <w:r>
        <w:rPr>
          <w:lang w:val="en-GB"/>
        </w:rPr>
        <w:t xml:space="preserve">To be complete with the NG interface mobility, it is to be noted that, depending to the implementation of the constellation, the NG interface could be carried through ISL. </w:t>
      </w:r>
      <w:r w:rsidR="002243D3">
        <w:rPr>
          <w:lang w:val="en-GB"/>
        </w:rPr>
        <w:t>The NG interface reliability through ISL is ensured by the</w:t>
      </w:r>
      <w:r>
        <w:rPr>
          <w:lang w:val="en-GB"/>
        </w:rPr>
        <w:t xml:space="preserve"> IP packets </w:t>
      </w:r>
      <w:r w:rsidR="002243D3">
        <w:rPr>
          <w:lang w:val="en-GB"/>
        </w:rPr>
        <w:t>(re)</w:t>
      </w:r>
      <w:r>
        <w:rPr>
          <w:lang w:val="en-GB"/>
        </w:rPr>
        <w:t>routing</w:t>
      </w:r>
      <w:r w:rsidR="002243D3">
        <w:rPr>
          <w:lang w:val="en-GB"/>
        </w:rPr>
        <w:t xml:space="preserve"> and the SCTP protocol, and</w:t>
      </w:r>
      <w:r>
        <w:rPr>
          <w:lang w:val="en-GB"/>
        </w:rPr>
        <w:t xml:space="preserve"> is outside of the 3GPP scope.</w:t>
      </w:r>
    </w:p>
    <w:p w14:paraId="4FAA2BA6" w14:textId="78C4D62E" w:rsidR="00EE3A5A" w:rsidRPr="00EE3A5A" w:rsidRDefault="00EE3A5A" w:rsidP="009C701A">
      <w:pPr>
        <w:rPr>
          <w:b/>
          <w:lang w:val="en-GB"/>
        </w:rPr>
      </w:pPr>
      <w:r>
        <w:rPr>
          <w:b/>
          <w:lang w:val="en-GB"/>
        </w:rPr>
        <w:t>Observation 2</w:t>
      </w:r>
      <w:r>
        <w:rPr>
          <w:b/>
          <w:lang w:val="en-GB"/>
        </w:rPr>
        <w:tab/>
        <w:t xml:space="preserve">The NG interface </w:t>
      </w:r>
      <w:r w:rsidR="00F609F3">
        <w:rPr>
          <w:b/>
          <w:lang w:val="en-GB"/>
        </w:rPr>
        <w:t>can be carried through ISL if no feeder link are available. No 3GPP impacts.</w:t>
      </w:r>
    </w:p>
    <w:p w14:paraId="5E3CC61F" w14:textId="08C921FD" w:rsidR="007A4BD7" w:rsidRDefault="007A4BD7" w:rsidP="007A4BD7">
      <w:pPr>
        <w:pStyle w:val="Heading3"/>
      </w:pPr>
      <w:proofErr w:type="spellStart"/>
      <w:r>
        <w:t>Xn</w:t>
      </w:r>
      <w:proofErr w:type="spellEnd"/>
      <w:r>
        <w:t xml:space="preserve"> Interface</w:t>
      </w:r>
    </w:p>
    <w:p w14:paraId="2729901F" w14:textId="03C7F9A8" w:rsidR="007A4BD7" w:rsidRDefault="002243D3" w:rsidP="009C701A">
      <w:proofErr w:type="spellStart"/>
      <w:r>
        <w:t>Xn</w:t>
      </w:r>
      <w:proofErr w:type="spellEnd"/>
      <w:r>
        <w:t xml:space="preserve"> interface support intra-NG-RAN mobility. The </w:t>
      </w:r>
      <w:proofErr w:type="spellStart"/>
      <w:r>
        <w:t>Xn</w:t>
      </w:r>
      <w:proofErr w:type="spellEnd"/>
      <w:r>
        <w:t xml:space="preserve"> interface could be supported by the ISL between two satellites. </w:t>
      </w:r>
      <w:r w:rsidR="00BA5189">
        <w:t>Typically, a satellite is equipped with 4 ISLs, two for satellite</w:t>
      </w:r>
      <w:r w:rsidR="0064285C">
        <w:t>s</w:t>
      </w:r>
      <w:r w:rsidR="00BA5189">
        <w:t xml:space="preserve"> in intra-plane and</w:t>
      </w:r>
      <w:r w:rsidR="0064285C">
        <w:t xml:space="preserve"> two for satellites in neighbor planes. The ISL distance could go from hundreds to </w:t>
      </w:r>
      <w:r w:rsidR="00811BE1">
        <w:t>few thousands</w:t>
      </w:r>
      <w:r w:rsidR="0064285C">
        <w:t xml:space="preserve"> km. The switchover is typically hard switchover with an interruption time during repointing of the radio/optical head. </w:t>
      </w:r>
      <w:r>
        <w:t>The satellite</w:t>
      </w:r>
      <w:r w:rsidR="00FA5203">
        <w:t xml:space="preserve"> relative movement may result in a</w:t>
      </w:r>
      <w:r w:rsidR="00B916F5">
        <w:t xml:space="preserve">n </w:t>
      </w:r>
      <w:proofErr w:type="spellStart"/>
      <w:r w:rsidR="00B916F5">
        <w:t>Xn</w:t>
      </w:r>
      <w:proofErr w:type="spellEnd"/>
      <w:r w:rsidR="00B916F5">
        <w:t xml:space="preserve"> switch over, even during a</w:t>
      </w:r>
      <w:r w:rsidR="00FA5203">
        <w:t xml:space="preserve"> handover, which may cause a failure in UE context acquisition. It could be handled by the TNL (i.e. SCTP) or NG handover procedure for </w:t>
      </w:r>
      <w:proofErr w:type="spellStart"/>
      <w:r w:rsidR="00FA5203">
        <w:t>Xn</w:t>
      </w:r>
      <w:proofErr w:type="spellEnd"/>
      <w:r w:rsidR="00FA5203">
        <w:t xml:space="preserve"> handover failure. </w:t>
      </w:r>
    </w:p>
    <w:p w14:paraId="2E67DF2D" w14:textId="0530CECC" w:rsidR="00E83BF9" w:rsidRDefault="00FA5203" w:rsidP="009C701A">
      <w:r>
        <w:t xml:space="preserve">In the number of </w:t>
      </w:r>
      <w:r w:rsidR="00BA5189">
        <w:t>ISL</w:t>
      </w:r>
      <w:r>
        <w:t xml:space="preserve"> </w:t>
      </w:r>
      <w:r w:rsidR="00BA5189">
        <w:t xml:space="preserve">switchover </w:t>
      </w:r>
      <w:r>
        <w:t>in the plane are limited (the relative position of the satellite remains like</w:t>
      </w:r>
      <w:r w:rsidR="00BA5189">
        <w:t xml:space="preserve">ly the same), but could be important in the inter-plane. The </w:t>
      </w:r>
      <w:proofErr w:type="spellStart"/>
      <w:r w:rsidR="00BA5189" w:rsidRPr="001029C2">
        <w:rPr>
          <w:b/>
        </w:rPr>
        <w:t>Xn</w:t>
      </w:r>
      <w:proofErr w:type="spellEnd"/>
      <w:r w:rsidR="00BA5189" w:rsidRPr="001029C2">
        <w:rPr>
          <w:b/>
        </w:rPr>
        <w:t xml:space="preserve"> setup</w:t>
      </w:r>
      <w:r w:rsidR="00BA5189">
        <w:t xml:space="preserve"> [7]-§8.4.1 and </w:t>
      </w:r>
      <w:proofErr w:type="spellStart"/>
      <w:r w:rsidR="00BA5189" w:rsidRPr="001029C2">
        <w:rPr>
          <w:b/>
        </w:rPr>
        <w:t>Xn</w:t>
      </w:r>
      <w:proofErr w:type="spellEnd"/>
      <w:r w:rsidR="00BA5189" w:rsidRPr="001029C2">
        <w:rPr>
          <w:b/>
        </w:rPr>
        <w:t xml:space="preserve"> removal</w:t>
      </w:r>
      <w:r w:rsidR="00BA5189">
        <w:t xml:space="preserve"> [7]-§8.4.6.</w:t>
      </w:r>
      <w:r w:rsidR="0064285C">
        <w:t xml:space="preserve"> The procedure, likely to NG implies the establishment of the link</w:t>
      </w:r>
      <w:r w:rsidR="0039212E">
        <w:t xml:space="preserve"> </w:t>
      </w:r>
      <w:r w:rsidR="0064285C">
        <w:t>(</w:t>
      </w:r>
      <w:proofErr w:type="spellStart"/>
      <w:r w:rsidR="0064285C">
        <w:t>Tx</w:t>
      </w:r>
      <w:proofErr w:type="spellEnd"/>
      <w:r w:rsidR="0064285C">
        <w:t xml:space="preserve">/Rx head pointing), the establishment of the TNL (i.e. SCTP SETUP) and the </w:t>
      </w:r>
      <w:r w:rsidR="0064285C">
        <w:rPr>
          <w:i/>
        </w:rPr>
        <w:t>XN SETUP REQUEST</w:t>
      </w:r>
      <w:r w:rsidR="0064285C">
        <w:t xml:space="preserve"> / </w:t>
      </w:r>
      <w:r w:rsidR="0064285C">
        <w:rPr>
          <w:i/>
        </w:rPr>
        <w:t>XN SETUP RESPONSE</w:t>
      </w:r>
      <w:r w:rsidR="0064285C">
        <w:t xml:space="preserve">. The establishment is performed in two RTT if we neglect the link establishment, i.e. up to </w:t>
      </w:r>
      <w:r w:rsidR="00811BE1">
        <w:t>4</w:t>
      </w:r>
      <w:r w:rsidR="0064285C">
        <w:t xml:space="preserve">0 </w:t>
      </w:r>
      <w:proofErr w:type="spellStart"/>
      <w:r w:rsidR="0064285C">
        <w:t>ms.</w:t>
      </w:r>
      <w:proofErr w:type="spellEnd"/>
      <w:r w:rsidR="0064285C">
        <w:t xml:space="preserve"> </w:t>
      </w:r>
      <w:proofErr w:type="gramStart"/>
      <w:r w:rsidR="0064285C">
        <w:t>The</w:t>
      </w:r>
      <w:proofErr w:type="gramEnd"/>
      <w:r w:rsidR="0064285C">
        <w:t xml:space="preserve"> overhead for the </w:t>
      </w:r>
      <w:proofErr w:type="spellStart"/>
      <w:r w:rsidR="0064285C">
        <w:t>gNB</w:t>
      </w:r>
      <w:proofErr w:type="spellEnd"/>
      <w:r w:rsidR="0064285C">
        <w:t xml:space="preserve"> is limited by the fact that there is only 2 ISLs that present frequent switch over.</w:t>
      </w:r>
    </w:p>
    <w:p w14:paraId="6556C7E1" w14:textId="77777777" w:rsidR="00E83BF9" w:rsidRDefault="00E83BF9" w:rsidP="00E83BF9">
      <w:pPr>
        <w:keepNext/>
        <w:jc w:val="center"/>
      </w:pPr>
      <w:r>
        <w:rPr>
          <w:noProof/>
          <w:lang w:eastAsia="en-US"/>
        </w:rPr>
        <w:lastRenderedPageBreak/>
        <w:drawing>
          <wp:inline distT="0" distB="0" distL="0" distR="0" wp14:anchorId="4277D878" wp14:editId="5BE35B2B">
            <wp:extent cx="3306235" cy="3174521"/>
            <wp:effectExtent l="0" t="0" r="889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312720" cy="3180747"/>
                    </a:xfrm>
                    <a:prstGeom prst="rect">
                      <a:avLst/>
                    </a:prstGeom>
                  </pic:spPr>
                </pic:pic>
              </a:graphicData>
            </a:graphic>
          </wp:inline>
        </w:drawing>
      </w:r>
    </w:p>
    <w:p w14:paraId="74110142" w14:textId="6059ABC8" w:rsidR="00E83BF9" w:rsidRDefault="00E83BF9" w:rsidP="00E83BF9">
      <w:pPr>
        <w:pStyle w:val="Caption"/>
        <w:jc w:val="center"/>
      </w:pPr>
      <w:r>
        <w:t xml:space="preserve">Figure </w:t>
      </w:r>
      <w:r w:rsidR="00F609F3">
        <w:t>4</w:t>
      </w:r>
      <w:r>
        <w:t xml:space="preserve"> - Polar orbit LEO (extracted from </w:t>
      </w:r>
      <w:r w:rsidRPr="00F46342">
        <w:t>DOI: 10.1016/</w:t>
      </w:r>
      <w:proofErr w:type="gramStart"/>
      <w:r w:rsidRPr="00F46342">
        <w:t xml:space="preserve">j.aeue.2010.08.008 </w:t>
      </w:r>
      <w:r>
        <w:t>)</w:t>
      </w:r>
      <w:proofErr w:type="gramEnd"/>
    </w:p>
    <w:p w14:paraId="74E0B8DD" w14:textId="5ED5384F" w:rsidR="00FA5203" w:rsidRDefault="00E83BF9" w:rsidP="009C701A">
      <w:r>
        <w:t>Let’</w:t>
      </w:r>
      <w:r w:rsidR="00811BE1">
        <w:t>s take a</w:t>
      </w:r>
      <w:r>
        <w:t xml:space="preserve"> </w:t>
      </w:r>
      <w:r w:rsidR="00CB5EC7">
        <w:t xml:space="preserve">hypothetical </w:t>
      </w:r>
      <w:r>
        <w:t>example with a polar constellation with an important frequent ISL switch over in inter-plane</w:t>
      </w:r>
      <w:r w:rsidR="00CB5EC7">
        <w:t xml:space="preserve"> as illustrated in Figure above.</w:t>
      </w:r>
    </w:p>
    <w:p w14:paraId="6CF6175F" w14:textId="322115F0" w:rsidR="00CB5EC7" w:rsidRPr="00CB5EC7" w:rsidRDefault="00CB5EC7" w:rsidP="00CB5EC7">
      <w:pPr>
        <w:pStyle w:val="ListParagraph"/>
        <w:numPr>
          <w:ilvl w:val="0"/>
          <w:numId w:val="45"/>
        </w:numPr>
      </w:pPr>
      <w:r>
        <w:rPr>
          <w:lang w:val="fr-FR"/>
        </w:rPr>
        <w:t>LEO-600 Set1</w:t>
      </w:r>
    </w:p>
    <w:p w14:paraId="577EDD6C" w14:textId="459E763E" w:rsidR="00CB5EC7" w:rsidRPr="00E3344C" w:rsidRDefault="00CB5EC7" w:rsidP="00CB5EC7">
      <w:pPr>
        <w:pStyle w:val="ListParagraph"/>
        <w:numPr>
          <w:ilvl w:val="0"/>
          <w:numId w:val="45"/>
        </w:numPr>
      </w:pPr>
      <w:r w:rsidRPr="00CB5EC7">
        <w:rPr>
          <w:lang w:val="en-US"/>
        </w:rPr>
        <w:t xml:space="preserve">600 km with </w:t>
      </w:r>
      <w:r w:rsidR="00DD0516">
        <w:rPr>
          <w:lang w:val="en-US"/>
        </w:rPr>
        <w:t>3</w:t>
      </w:r>
      <w:r w:rsidRPr="00CB5EC7">
        <w:rPr>
          <w:lang w:val="en-US"/>
        </w:rPr>
        <w:t>0° elevation, meaning a 1860</w:t>
      </w:r>
      <w:r>
        <w:rPr>
          <w:lang w:val="en-US"/>
        </w:rPr>
        <w:t xml:space="preserve"> km coverage per satellite</w:t>
      </w:r>
    </w:p>
    <w:p w14:paraId="6B2AF0FA" w14:textId="52B8BADB" w:rsidR="00E3344C" w:rsidRPr="00CB5EC7" w:rsidRDefault="00E3344C" w:rsidP="00E3344C">
      <w:pPr>
        <w:pStyle w:val="ListParagraph"/>
        <w:numPr>
          <w:ilvl w:val="1"/>
          <w:numId w:val="45"/>
        </w:numPr>
      </w:pPr>
      <w:r w:rsidRPr="00E3344C">
        <w:rPr>
          <w:lang w:val="en-US"/>
        </w:rPr>
        <w:t>Speed of the satellite = 7.561 km/</w:t>
      </w:r>
      <w:r>
        <w:rPr>
          <w:lang w:val="en-US"/>
        </w:rPr>
        <w:t>s</w:t>
      </w:r>
    </w:p>
    <w:p w14:paraId="53653F50" w14:textId="10B4D2BD" w:rsidR="00CB5EC7" w:rsidRPr="00CB5EC7" w:rsidRDefault="00DD0516" w:rsidP="00CB5EC7">
      <w:pPr>
        <w:pStyle w:val="ListParagraph"/>
        <w:numPr>
          <w:ilvl w:val="0"/>
          <w:numId w:val="45"/>
        </w:numPr>
      </w:pPr>
      <w:r w:rsidRPr="00DD0516">
        <w:rPr>
          <w:lang w:val="en-US"/>
        </w:rPr>
        <w:t>20</w:t>
      </w:r>
      <w:r w:rsidR="00CB5EC7" w:rsidRPr="00CB5EC7">
        <w:rPr>
          <w:lang w:val="en-US"/>
        </w:rPr>
        <w:t xml:space="preserve"> planes and </w:t>
      </w:r>
      <w:r>
        <w:rPr>
          <w:lang w:val="en-US"/>
        </w:rPr>
        <w:t>40</w:t>
      </w:r>
      <w:r w:rsidR="00CB5EC7" w:rsidRPr="00CB5EC7">
        <w:rPr>
          <w:lang w:val="en-US"/>
        </w:rPr>
        <w:t xml:space="preserve"> satellites per plane</w:t>
      </w:r>
      <w:r w:rsidR="00CB5EC7">
        <w:rPr>
          <w:lang w:val="en-US"/>
        </w:rPr>
        <w:t xml:space="preserve"> (minimum to cover all Earth</w:t>
      </w:r>
      <w:r w:rsidR="00E3344C">
        <w:rPr>
          <w:lang w:val="en-US"/>
        </w:rPr>
        <w:t>, 800 satellites</w:t>
      </w:r>
      <w:r w:rsidR="00CB5EC7">
        <w:rPr>
          <w:lang w:val="en-US"/>
        </w:rPr>
        <w:t>)</w:t>
      </w:r>
      <w:r w:rsidR="00811BE1">
        <w:rPr>
          <w:lang w:val="en-US"/>
        </w:rPr>
        <w:t>, inclination 85°</w:t>
      </w:r>
    </w:p>
    <w:p w14:paraId="5EC7D320" w14:textId="057A2054" w:rsidR="00CB5EC7" w:rsidRPr="00CB5EC7" w:rsidRDefault="00CB5EC7" w:rsidP="00CB5EC7">
      <w:pPr>
        <w:pStyle w:val="ListParagraph"/>
        <w:numPr>
          <w:ilvl w:val="1"/>
          <w:numId w:val="45"/>
        </w:numPr>
      </w:pPr>
      <w:r>
        <w:rPr>
          <w:lang w:val="fr-FR"/>
        </w:rPr>
        <w:t>I</w:t>
      </w:r>
      <w:r w:rsidR="00E3344C">
        <w:rPr>
          <w:lang w:val="fr-FR"/>
        </w:rPr>
        <w:t>ntra-plane satellite distance ~</w:t>
      </w:r>
      <w:r w:rsidR="00DD0516">
        <w:rPr>
          <w:lang w:val="fr-FR"/>
        </w:rPr>
        <w:t>1090</w:t>
      </w:r>
      <w:r>
        <w:rPr>
          <w:lang w:val="fr-FR"/>
        </w:rPr>
        <w:t xml:space="preserve"> km</w:t>
      </w:r>
    </w:p>
    <w:p w14:paraId="4DA35563" w14:textId="4B0C8FBA" w:rsidR="00CB5EC7" w:rsidRPr="00DD0516" w:rsidRDefault="00CB5EC7" w:rsidP="00CB5EC7">
      <w:pPr>
        <w:pStyle w:val="ListParagraph"/>
        <w:numPr>
          <w:ilvl w:val="1"/>
          <w:numId w:val="45"/>
        </w:numPr>
      </w:pPr>
      <w:r w:rsidRPr="00811BE1">
        <w:rPr>
          <w:lang w:val="en-US"/>
        </w:rPr>
        <w:t>Inter-pla</w:t>
      </w:r>
      <w:r w:rsidR="00811BE1" w:rsidRPr="00811BE1">
        <w:rPr>
          <w:lang w:val="en-US"/>
        </w:rPr>
        <w:t>ne satellite distance at Equator</w:t>
      </w:r>
      <w:r w:rsidR="00E3344C">
        <w:rPr>
          <w:lang w:val="en-US"/>
        </w:rPr>
        <w:t xml:space="preserve"> ~</w:t>
      </w:r>
      <w:r w:rsidR="00DD0516">
        <w:rPr>
          <w:lang w:val="en-US"/>
        </w:rPr>
        <w:t>2150</w:t>
      </w:r>
      <w:r w:rsidR="00811BE1" w:rsidRPr="00811BE1">
        <w:rPr>
          <w:lang w:val="en-US"/>
        </w:rPr>
        <w:t xml:space="preserve"> km</w:t>
      </w:r>
    </w:p>
    <w:p w14:paraId="44B8F20E" w14:textId="2AD86A27" w:rsidR="00DD0516" w:rsidRPr="00DD0516" w:rsidRDefault="00E3344C" w:rsidP="00DD0516">
      <w:pPr>
        <w:pStyle w:val="ListParagraph"/>
        <w:numPr>
          <w:ilvl w:val="2"/>
          <w:numId w:val="45"/>
        </w:numPr>
      </w:pPr>
      <w:r>
        <w:rPr>
          <w:lang w:val="en-US"/>
        </w:rPr>
        <w:t>Satellite from a plane is c</w:t>
      </w:r>
      <w:r w:rsidR="00DD0516">
        <w:rPr>
          <w:lang w:val="en-US"/>
        </w:rPr>
        <w:t>onnected</w:t>
      </w:r>
      <w:r>
        <w:rPr>
          <w:lang w:val="en-US"/>
        </w:rPr>
        <w:t xml:space="preserve"> to a satellite of the other plane</w:t>
      </w:r>
      <w:r w:rsidR="00DD0516">
        <w:rPr>
          <w:lang w:val="en-US"/>
        </w:rPr>
        <w:t xml:space="preserve"> for ~1100 km</w:t>
      </w:r>
    </w:p>
    <w:p w14:paraId="4A718B49" w14:textId="60F1E681" w:rsidR="00DD0516" w:rsidRPr="00E3344C" w:rsidRDefault="00DD0516" w:rsidP="00DD0516">
      <w:pPr>
        <w:pStyle w:val="ListParagraph"/>
        <w:numPr>
          <w:ilvl w:val="1"/>
          <w:numId w:val="45"/>
        </w:numPr>
      </w:pPr>
      <w:r w:rsidRPr="00DD0516">
        <w:rPr>
          <w:lang w:val="en-US"/>
        </w:rPr>
        <w:t>Inter-plane satellite distance at the polar region boundary (=</w:t>
      </w:r>
      <w:r>
        <w:rPr>
          <w:lang w:val="en-US"/>
        </w:rPr>
        <w:t>75°</w:t>
      </w:r>
      <w:r w:rsidR="00E3344C">
        <w:rPr>
          <w:lang w:val="en-US"/>
        </w:rPr>
        <w:t>) ~</w:t>
      </w:r>
      <w:r>
        <w:rPr>
          <w:lang w:val="en-US"/>
        </w:rPr>
        <w:t>280 km</w:t>
      </w:r>
    </w:p>
    <w:p w14:paraId="0D6A4867" w14:textId="0DB75B6B" w:rsidR="00E3344C" w:rsidRPr="00E3344C" w:rsidRDefault="00E3344C" w:rsidP="00E3344C">
      <w:pPr>
        <w:pStyle w:val="ListParagraph"/>
        <w:numPr>
          <w:ilvl w:val="2"/>
          <w:numId w:val="45"/>
        </w:numPr>
      </w:pPr>
      <w:r>
        <w:rPr>
          <w:lang w:val="en-US"/>
        </w:rPr>
        <w:t>Satellite from a plane is connected to a satellite of the other plane for ~300 km</w:t>
      </w:r>
    </w:p>
    <w:p w14:paraId="4E3AC919" w14:textId="150DC45B" w:rsidR="00E3344C" w:rsidRDefault="00E3344C" w:rsidP="00E3344C">
      <w:r>
        <w:t xml:space="preserve">In this simplified example, the </w:t>
      </w:r>
      <w:r w:rsidR="00F609F3">
        <w:t>frequency</w:t>
      </w:r>
      <w:r>
        <w:t xml:space="preserve"> of ISL switch over at the equator is 145 sec and 40 sec at the poles. So the interruption time for </w:t>
      </w:r>
      <w:proofErr w:type="spellStart"/>
      <w:r w:rsidR="00471C74">
        <w:t>Xn</w:t>
      </w:r>
      <w:proofErr w:type="spellEnd"/>
      <w:r w:rsidR="00471C74">
        <w:t xml:space="preserve"> setup is negligible compared to the time the link is active.</w:t>
      </w:r>
    </w:p>
    <w:p w14:paraId="3E58B076" w14:textId="32458209" w:rsidR="00F609F3" w:rsidRPr="00F609F3" w:rsidRDefault="00F609F3" w:rsidP="00E3344C">
      <w:pPr>
        <w:rPr>
          <w:b/>
        </w:rPr>
      </w:pPr>
      <w:r>
        <w:rPr>
          <w:b/>
        </w:rPr>
        <w:t>Observation 3</w:t>
      </w:r>
      <w:r>
        <w:rPr>
          <w:b/>
        </w:rPr>
        <w:tab/>
        <w:t xml:space="preserve">The frequency of the ISL switch over may occur every minute or more, according to the network topology and should not lead to an overload of the </w:t>
      </w:r>
      <w:proofErr w:type="spellStart"/>
      <w:r>
        <w:rPr>
          <w:b/>
        </w:rPr>
        <w:t>gNB</w:t>
      </w:r>
      <w:proofErr w:type="spellEnd"/>
      <w:r>
        <w:rPr>
          <w:b/>
        </w:rPr>
        <w:t xml:space="preserve"> due to the signaling</w:t>
      </w:r>
    </w:p>
    <w:p w14:paraId="46BF2D4F" w14:textId="7F29B01B" w:rsidR="00471C74" w:rsidRDefault="00471C74" w:rsidP="00E3344C">
      <w:r>
        <w:t>Moreover, the satellite can prepare the UE context transfer and handover in advance, since the ISL service time is predictable. With regard of that, the risk of handover failure is limited.</w:t>
      </w:r>
      <w:r w:rsidR="00400466">
        <w:t xml:space="preserve"> When an ISL is near to be done and all the mobility are done, the </w:t>
      </w:r>
      <w:proofErr w:type="spellStart"/>
      <w:r w:rsidR="00400466">
        <w:t>gNB</w:t>
      </w:r>
      <w:proofErr w:type="spellEnd"/>
      <w:r w:rsidR="00400466">
        <w:t xml:space="preserve"> can proceed to </w:t>
      </w:r>
      <w:proofErr w:type="gramStart"/>
      <w:r w:rsidR="00400466">
        <w:t>a</w:t>
      </w:r>
      <w:proofErr w:type="gramEnd"/>
      <w:r w:rsidR="00400466">
        <w:t xml:space="preserve"> </w:t>
      </w:r>
      <w:proofErr w:type="spellStart"/>
      <w:r w:rsidR="00400466">
        <w:t>Xn</w:t>
      </w:r>
      <w:proofErr w:type="spellEnd"/>
      <w:r w:rsidR="00400466">
        <w:t xml:space="preserve"> Removal to remove the interface between two </w:t>
      </w:r>
      <w:proofErr w:type="spellStart"/>
      <w:r w:rsidR="00400466">
        <w:t>gNB</w:t>
      </w:r>
      <w:proofErr w:type="spellEnd"/>
      <w:r w:rsidR="00400466">
        <w:t xml:space="preserve"> in a controlled manner, i.e. erasing any existing application level configuration data in the two node.</w:t>
      </w:r>
    </w:p>
    <w:p w14:paraId="7D560227" w14:textId="18C14DA9" w:rsidR="00F609F3" w:rsidRPr="00F609F3" w:rsidRDefault="00F609F3" w:rsidP="00E3344C">
      <w:pPr>
        <w:rPr>
          <w:b/>
        </w:rPr>
      </w:pPr>
      <w:r>
        <w:rPr>
          <w:b/>
        </w:rPr>
        <w:t>Observation 4</w:t>
      </w:r>
      <w:r>
        <w:rPr>
          <w:b/>
        </w:rPr>
        <w:tab/>
        <w:t xml:space="preserve">The ISL switch over are predictable by the </w:t>
      </w:r>
      <w:proofErr w:type="spellStart"/>
      <w:r>
        <w:rPr>
          <w:b/>
        </w:rPr>
        <w:t>gNB</w:t>
      </w:r>
      <w:proofErr w:type="spellEnd"/>
      <w:r>
        <w:rPr>
          <w:b/>
        </w:rPr>
        <w:t xml:space="preserve"> according to the topology provided by the OAM, so the </w:t>
      </w:r>
      <w:proofErr w:type="spellStart"/>
      <w:r>
        <w:rPr>
          <w:b/>
        </w:rPr>
        <w:t>gNB</w:t>
      </w:r>
      <w:proofErr w:type="spellEnd"/>
      <w:r>
        <w:rPr>
          <w:b/>
        </w:rPr>
        <w:t xml:space="preserve"> can prepare </w:t>
      </w:r>
      <w:proofErr w:type="spellStart"/>
      <w:r>
        <w:rPr>
          <w:b/>
        </w:rPr>
        <w:t>Xn</w:t>
      </w:r>
      <w:proofErr w:type="spellEnd"/>
      <w:r>
        <w:rPr>
          <w:b/>
        </w:rPr>
        <w:t xml:space="preserve"> mobility at ISL switch over event</w:t>
      </w:r>
    </w:p>
    <w:p w14:paraId="3F2F42C8" w14:textId="4CC06CDE" w:rsidR="00F609F3" w:rsidRPr="00F609F3" w:rsidRDefault="00F609F3" w:rsidP="00E3344C">
      <w:pPr>
        <w:rPr>
          <w:b/>
        </w:rPr>
      </w:pPr>
      <w:r>
        <w:rPr>
          <w:b/>
        </w:rPr>
        <w:t>Proposal 3</w:t>
      </w:r>
      <w:r>
        <w:rPr>
          <w:b/>
        </w:rPr>
        <w:tab/>
        <w:t xml:space="preserve">The legacy </w:t>
      </w:r>
      <w:proofErr w:type="spellStart"/>
      <w:r>
        <w:rPr>
          <w:b/>
        </w:rPr>
        <w:t>Xn</w:t>
      </w:r>
      <w:proofErr w:type="spellEnd"/>
      <w:r>
        <w:rPr>
          <w:b/>
        </w:rPr>
        <w:t xml:space="preserve"> setup and </w:t>
      </w:r>
      <w:proofErr w:type="spellStart"/>
      <w:r>
        <w:rPr>
          <w:b/>
        </w:rPr>
        <w:t>Xn</w:t>
      </w:r>
      <w:proofErr w:type="spellEnd"/>
      <w:r>
        <w:rPr>
          <w:b/>
        </w:rPr>
        <w:t xml:space="preserve"> removal are re-used for the </w:t>
      </w:r>
      <w:proofErr w:type="spellStart"/>
      <w:r>
        <w:rPr>
          <w:b/>
        </w:rPr>
        <w:t>Xn</w:t>
      </w:r>
      <w:proofErr w:type="spellEnd"/>
      <w:r>
        <w:rPr>
          <w:b/>
        </w:rPr>
        <w:t xml:space="preserve"> interface mobility handling without further enhancements</w:t>
      </w:r>
    </w:p>
    <w:p w14:paraId="14B294CB" w14:textId="0513F6C4" w:rsidR="00400466" w:rsidRDefault="00400466" w:rsidP="00400466">
      <w:pPr>
        <w:keepNext/>
        <w:jc w:val="center"/>
      </w:pPr>
      <w:r>
        <w:rPr>
          <w:noProof/>
          <w:lang w:eastAsia="en-US"/>
        </w:rPr>
        <w:lastRenderedPageBreak/>
        <mc:AlternateContent>
          <mc:Choice Requires="wps">
            <w:drawing>
              <wp:anchor distT="0" distB="0" distL="114300" distR="114300" simplePos="0" relativeHeight="251663360" behindDoc="0" locked="0" layoutInCell="1" allowOverlap="1" wp14:anchorId="69EE6656" wp14:editId="7391556B">
                <wp:simplePos x="0" y="0"/>
                <wp:positionH relativeFrom="margin">
                  <wp:align>center</wp:align>
                </wp:positionH>
                <wp:positionV relativeFrom="paragraph">
                  <wp:posOffset>3087621</wp:posOffset>
                </wp:positionV>
                <wp:extent cx="763857" cy="327546"/>
                <wp:effectExtent l="0" t="0" r="0" b="0"/>
                <wp:wrapNone/>
                <wp:docPr id="6" name="Multiply 6"/>
                <wp:cNvGraphicFramePr/>
                <a:graphic xmlns:a="http://schemas.openxmlformats.org/drawingml/2006/main">
                  <a:graphicData uri="http://schemas.microsoft.com/office/word/2010/wordprocessingShape">
                    <wps:wsp>
                      <wps:cNvSpPr/>
                      <wps:spPr>
                        <a:xfrm>
                          <a:off x="0" y="0"/>
                          <a:ext cx="763857" cy="327546"/>
                        </a:xfrm>
                        <a:prstGeom prst="mathMultiply">
                          <a:avLst/>
                        </a:prstGeom>
                        <a:solidFill>
                          <a:srgbClr val="C0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4AFDF072" id="Multiply 6" o:spid="_x0000_s1026" style="position:absolute;margin-left:0;margin-top:243.1pt;width:60.15pt;height:25.8pt;z-index:251663360;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middle" coordsize="763857,3275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" path="m168279,114070l198640,43266r183289,78596l565217,43266r30361,70804l479668,163773r115910,49703l565217,284280,381929,205684,198640,284280,168279,213476,284189,163773,168279,114070xe" fillcolor="#c00000" stroked="f" strokeweight="1pt">
                <v:stroke joinstyle="miter"/>
                <v:path arrowok="t" o:connecttype="custom" o:connectlocs="168279,114070;198640,43266;381929,121862;565217,43266;595578,114070;479668,163773;595578,213476;565217,284280;381929,205684;198640,284280;168279,213476;284189,163773;168279,114070" o:connectangles="0,0,0,0,0,0,0,0,0,0,0,0,0"/>
                <w10:wrap anchorx="margin"/>
              </v:shape>
            </w:pict>
          </mc:Fallback>
        </mc:AlternateContent>
      </w:r>
      <w:r>
        <w:rPr>
          <w:noProof/>
          <w:lang w:eastAsia="en-US"/>
        </w:rPr>
        <mc:AlternateContent>
          <mc:Choice Requires="wps">
            <w:drawing>
              <wp:anchor distT="0" distB="0" distL="114300" distR="114300" simplePos="0" relativeHeight="251661312" behindDoc="0" locked="0" layoutInCell="1" allowOverlap="1" wp14:anchorId="6893C797" wp14:editId="16B0A6CF">
                <wp:simplePos x="0" y="0"/>
                <wp:positionH relativeFrom="column">
                  <wp:posOffset>2325035</wp:posOffset>
                </wp:positionH>
                <wp:positionV relativeFrom="paragraph">
                  <wp:posOffset>1692277</wp:posOffset>
                </wp:positionV>
                <wp:extent cx="1518250" cy="1262486"/>
                <wp:effectExtent l="19050" t="19050" r="25400" b="0"/>
                <wp:wrapNone/>
                <wp:docPr id="5" name="Freeform 5"/>
                <wp:cNvGraphicFramePr/>
                <a:graphic xmlns:a="http://schemas.openxmlformats.org/drawingml/2006/main">
                  <a:graphicData uri="http://schemas.microsoft.com/office/word/2010/wordprocessingShape">
                    <wps:wsp>
                      <wps:cNvSpPr/>
                      <wps:spPr>
                        <a:xfrm>
                          <a:off x="0" y="0"/>
                          <a:ext cx="1518250" cy="1262486"/>
                        </a:xfrm>
                        <a:custGeom>
                          <a:avLst/>
                          <a:gdLst>
                            <a:gd name="connsiteX0" fmla="*/ 0 w 1518250"/>
                            <a:gd name="connsiteY0" fmla="*/ 1227980 h 1262486"/>
                            <a:gd name="connsiteX1" fmla="*/ 17252 w 1518250"/>
                            <a:gd name="connsiteY1" fmla="*/ 1072705 h 1262486"/>
                            <a:gd name="connsiteX2" fmla="*/ 34505 w 1518250"/>
                            <a:gd name="connsiteY2" fmla="*/ 908803 h 1262486"/>
                            <a:gd name="connsiteX3" fmla="*/ 51758 w 1518250"/>
                            <a:gd name="connsiteY3" fmla="*/ 184184 h 1262486"/>
                            <a:gd name="connsiteX4" fmla="*/ 77637 w 1518250"/>
                            <a:gd name="connsiteY4" fmla="*/ 115173 h 1262486"/>
                            <a:gd name="connsiteX5" fmla="*/ 112143 w 1518250"/>
                            <a:gd name="connsiteY5" fmla="*/ 97920 h 1262486"/>
                            <a:gd name="connsiteX6" fmla="*/ 129396 w 1518250"/>
                            <a:gd name="connsiteY6" fmla="*/ 72041 h 1262486"/>
                            <a:gd name="connsiteX7" fmla="*/ 155275 w 1518250"/>
                            <a:gd name="connsiteY7" fmla="*/ 63414 h 1262486"/>
                            <a:gd name="connsiteX8" fmla="*/ 301924 w 1518250"/>
                            <a:gd name="connsiteY8" fmla="*/ 46161 h 1262486"/>
                            <a:gd name="connsiteX9" fmla="*/ 353683 w 1518250"/>
                            <a:gd name="connsiteY9" fmla="*/ 37535 h 1262486"/>
                            <a:gd name="connsiteX10" fmla="*/ 405441 w 1518250"/>
                            <a:gd name="connsiteY10" fmla="*/ 20282 h 1262486"/>
                            <a:gd name="connsiteX11" fmla="*/ 638354 w 1518250"/>
                            <a:gd name="connsiteY11" fmla="*/ 11656 h 1262486"/>
                            <a:gd name="connsiteX12" fmla="*/ 983411 w 1518250"/>
                            <a:gd name="connsiteY12" fmla="*/ 11656 h 1262486"/>
                            <a:gd name="connsiteX13" fmla="*/ 1035169 w 1518250"/>
                            <a:gd name="connsiteY13" fmla="*/ 20282 h 1262486"/>
                            <a:gd name="connsiteX14" fmla="*/ 1086928 w 1518250"/>
                            <a:gd name="connsiteY14" fmla="*/ 37535 h 1262486"/>
                            <a:gd name="connsiteX15" fmla="*/ 1319841 w 1518250"/>
                            <a:gd name="connsiteY15" fmla="*/ 46161 h 1262486"/>
                            <a:gd name="connsiteX16" fmla="*/ 1406105 w 1518250"/>
                            <a:gd name="connsiteY16" fmla="*/ 63414 h 1262486"/>
                            <a:gd name="connsiteX17" fmla="*/ 1440611 w 1518250"/>
                            <a:gd name="connsiteY17" fmla="*/ 72041 h 1262486"/>
                            <a:gd name="connsiteX18" fmla="*/ 1483743 w 1518250"/>
                            <a:gd name="connsiteY18" fmla="*/ 132425 h 1262486"/>
                            <a:gd name="connsiteX19" fmla="*/ 1509622 w 1518250"/>
                            <a:gd name="connsiteY19" fmla="*/ 184184 h 1262486"/>
                            <a:gd name="connsiteX20" fmla="*/ 1509622 w 1518250"/>
                            <a:gd name="connsiteY20" fmla="*/ 977814 h 1262486"/>
                            <a:gd name="connsiteX21" fmla="*/ 1518249 w 1518250"/>
                            <a:gd name="connsiteY21" fmla="*/ 1262486 h 126248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Lst>
                          <a:rect l="l" t="t" r="r" b="b"/>
                          <a:pathLst>
                            <a:path w="1518250" h="1262486">
                              <a:moveTo>
                                <a:pt x="0" y="1227980"/>
                              </a:moveTo>
                              <a:cubicBezTo>
                                <a:pt x="7826" y="1165371"/>
                                <a:pt x="11785" y="1138312"/>
                                <a:pt x="17252" y="1072705"/>
                              </a:cubicBezTo>
                              <a:cubicBezTo>
                                <a:pt x="29686" y="923498"/>
                                <a:pt x="16961" y="996528"/>
                                <a:pt x="34505" y="908803"/>
                              </a:cubicBezTo>
                              <a:cubicBezTo>
                                <a:pt x="58152" y="459537"/>
                                <a:pt x="24541" y="1136817"/>
                                <a:pt x="51758" y="184184"/>
                              </a:cubicBezTo>
                              <a:cubicBezTo>
                                <a:pt x="52357" y="163202"/>
                                <a:pt x="59364" y="130400"/>
                                <a:pt x="77637" y="115173"/>
                              </a:cubicBezTo>
                              <a:cubicBezTo>
                                <a:pt x="87516" y="106941"/>
                                <a:pt x="100641" y="103671"/>
                                <a:pt x="112143" y="97920"/>
                              </a:cubicBezTo>
                              <a:cubicBezTo>
                                <a:pt x="117894" y="89294"/>
                                <a:pt x="121300" y="78518"/>
                                <a:pt x="129396" y="72041"/>
                              </a:cubicBezTo>
                              <a:cubicBezTo>
                                <a:pt x="136496" y="66361"/>
                                <a:pt x="146532" y="65912"/>
                                <a:pt x="155275" y="63414"/>
                              </a:cubicBezTo>
                              <a:cubicBezTo>
                                <a:pt x="214023" y="46629"/>
                                <a:pt x="216317" y="52747"/>
                                <a:pt x="301924" y="46161"/>
                              </a:cubicBezTo>
                              <a:cubicBezTo>
                                <a:pt x="319177" y="43286"/>
                                <a:pt x="336714" y="41777"/>
                                <a:pt x="353683" y="37535"/>
                              </a:cubicBezTo>
                              <a:cubicBezTo>
                                <a:pt x="371326" y="33124"/>
                                <a:pt x="387268" y="20955"/>
                                <a:pt x="405441" y="20282"/>
                              </a:cubicBezTo>
                              <a:lnTo>
                                <a:pt x="638354" y="11656"/>
                              </a:lnTo>
                              <a:cubicBezTo>
                                <a:pt x="793328" y="-5564"/>
                                <a:pt x="728687" y="-2113"/>
                                <a:pt x="983411" y="11656"/>
                              </a:cubicBezTo>
                              <a:cubicBezTo>
                                <a:pt x="1000876" y="12600"/>
                                <a:pt x="1018201" y="16040"/>
                                <a:pt x="1035169" y="20282"/>
                              </a:cubicBezTo>
                              <a:cubicBezTo>
                                <a:pt x="1052812" y="24693"/>
                                <a:pt x="1068754" y="36862"/>
                                <a:pt x="1086928" y="37535"/>
                              </a:cubicBezTo>
                              <a:lnTo>
                                <a:pt x="1319841" y="46161"/>
                              </a:lnTo>
                              <a:cubicBezTo>
                                <a:pt x="1399990" y="66199"/>
                                <a:pt x="1300350" y="42263"/>
                                <a:pt x="1406105" y="63414"/>
                              </a:cubicBezTo>
                              <a:cubicBezTo>
                                <a:pt x="1417731" y="65739"/>
                                <a:pt x="1429109" y="69165"/>
                                <a:pt x="1440611" y="72041"/>
                              </a:cubicBezTo>
                              <a:cubicBezTo>
                                <a:pt x="1446471" y="79854"/>
                                <a:pt x="1477437" y="119813"/>
                                <a:pt x="1483743" y="132425"/>
                              </a:cubicBezTo>
                              <a:cubicBezTo>
                                <a:pt x="1519457" y="203855"/>
                                <a:pt x="1460178" y="110019"/>
                                <a:pt x="1509622" y="184184"/>
                              </a:cubicBezTo>
                              <a:cubicBezTo>
                                <a:pt x="1494638" y="573798"/>
                                <a:pt x="1497488" y="395398"/>
                                <a:pt x="1509622" y="977814"/>
                              </a:cubicBezTo>
                              <a:cubicBezTo>
                                <a:pt x="1518536" y="1405701"/>
                                <a:pt x="1518249" y="1134257"/>
                                <a:pt x="1518249" y="1262486"/>
                              </a:cubicBezTo>
                            </a:path>
                          </a:pathLst>
                        </a:custGeom>
                        <a:noFill/>
                        <a:ln w="38100">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3ECB9F7" id="Freeform 5" o:spid="_x0000_s1026" style="position:absolute;margin-left:183.05pt;margin-top:133.25pt;width:119.55pt;height:99.4pt;z-index:251661312;visibility:visible;mso-wrap-style:square;mso-wrap-distance-left:9pt;mso-wrap-distance-top:0;mso-wrap-distance-right:9pt;mso-wrap-distance-bottom:0;mso-position-horizontal:absolute;mso-position-horizontal-relative:text;mso-position-vertical:absolute;mso-position-vertical-relative:text;v-text-anchor:middle" coordsize="1518250,12624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" path="m,1227980v7826,-62609,11785,-89668,17252,-155275c29686,923498,16961,996528,34505,908803,58152,459537,24541,1136817,51758,184184v599,-20982,7606,-53784,25879,-69011c87516,106941,100641,103671,112143,97920v5751,-8626,9157,-19402,17253,-25879c136496,66361,146532,65912,155275,63414,214023,46629,216317,52747,301924,46161v17253,-2875,34790,-4384,51759,-8626c371326,33124,387268,20955,405441,20282l638354,11656v154974,-17220,90333,-13769,345057,c1000876,12600,1018201,16040,1035169,20282v17643,4411,33585,16580,51759,17253l1319841,46161v80149,20038,-19491,-3898,86264,17253c1417731,65739,1429109,69165,1440611,72041v5860,7813,36826,47772,43132,60384c1519457,203855,1460178,110019,1509622,184184v-14984,389614,-12134,211214,,793630c1518536,1405701,1518249,1134257,1518249,1262486e" filled="f" strokecolor="#00b050" strokeweight="3pt">
                <v:stroke joinstyle="miter"/>
                <v:path arrowok="t" o:connecttype="custom" o:connectlocs="0,1227980;17252,1072705;34505,908803;51758,184184;77637,115173;112143,97920;129396,72041;155275,63414;301924,46161;353683,37535;405441,20282;638354,11656;983411,11656;1035169,20282;1086928,37535;1319841,46161;1406105,63414;1440611,72041;1483743,132425;1509622,184184;1509622,977814;1518249,1262486" o:connectangles="0,0,0,0,0,0,0,0,0,0,0,0,0,0,0,0,0,0,0,0,0,0"/>
              </v:shape>
            </w:pict>
          </mc:Fallback>
        </mc:AlternateContent>
      </w:r>
      <w:r w:rsidRPr="00295B74">
        <w:rPr>
          <w:lang w:val="en-GB"/>
        </w:rPr>
        <w:object w:dxaOrig="7668" w:dyaOrig="6732" w14:anchorId="6A6BD972">
          <v:shape id="_x0000_i1027" type="#_x0000_t75" alt="" style="width:381.9pt;height:338.7pt" o:ole="">
            <v:imagedata r:id="rId11" o:title=""/>
          </v:shape>
          <o:OLEObject Type="Embed" ProgID="Visio.Drawing.15" ShapeID="_x0000_i1027" DrawAspect="Content" ObjectID="_1789383134" r:id="rId16"/>
        </w:object>
      </w:r>
    </w:p>
    <w:p w14:paraId="6BB455DD" w14:textId="4B2FFBF9" w:rsidR="00400466" w:rsidRDefault="00400466" w:rsidP="00400466">
      <w:pPr>
        <w:pStyle w:val="Caption"/>
        <w:jc w:val="center"/>
      </w:pPr>
      <w:r>
        <w:t xml:space="preserve">Figure </w:t>
      </w:r>
      <w:r w:rsidR="00F609F3">
        <w:t>5</w:t>
      </w:r>
      <w:r>
        <w:t xml:space="preserve"> - </w:t>
      </w:r>
      <w:proofErr w:type="spellStart"/>
      <w:r>
        <w:t>Xn</w:t>
      </w:r>
      <w:proofErr w:type="spellEnd"/>
      <w:r>
        <w:t xml:space="preserve"> over the ground in regenerative payload architecture</w:t>
      </w:r>
    </w:p>
    <w:p w14:paraId="7F2C2273" w14:textId="66147545" w:rsidR="00400466" w:rsidRDefault="00400466" w:rsidP="00400466">
      <w:pPr>
        <w:rPr>
          <w:lang w:eastAsia="en-GB"/>
        </w:rPr>
      </w:pPr>
      <w:r>
        <w:rPr>
          <w:lang w:eastAsia="en-GB"/>
        </w:rPr>
        <w:t xml:space="preserve">According to the network topology, the </w:t>
      </w:r>
      <w:proofErr w:type="spellStart"/>
      <w:r>
        <w:rPr>
          <w:lang w:eastAsia="en-GB"/>
        </w:rPr>
        <w:t>Xn</w:t>
      </w:r>
      <w:proofErr w:type="spellEnd"/>
      <w:r>
        <w:rPr>
          <w:lang w:eastAsia="en-GB"/>
        </w:rPr>
        <w:t xml:space="preserve"> interface between two given satellites can benefit of the ground network, e.g. no direct route through multi-hop ISL. In this case, the feeder link is used to carry the </w:t>
      </w:r>
      <w:proofErr w:type="spellStart"/>
      <w:r>
        <w:rPr>
          <w:lang w:eastAsia="en-GB"/>
        </w:rPr>
        <w:t>Xn</w:t>
      </w:r>
      <w:proofErr w:type="spellEnd"/>
      <w:r>
        <w:rPr>
          <w:lang w:eastAsia="en-GB"/>
        </w:rPr>
        <w:t xml:space="preserve"> interface. The regenerative payload should be always connected to the core network through feeder link (</w:t>
      </w:r>
      <w:r w:rsidR="0028434F">
        <w:rPr>
          <w:lang w:eastAsia="en-GB"/>
        </w:rPr>
        <w:t>possibly via ISL)</w:t>
      </w:r>
      <w:r w:rsidR="001029C2">
        <w:rPr>
          <w:lang w:eastAsia="en-GB"/>
        </w:rPr>
        <w:t xml:space="preserve">. It implies a long RTT and jitter at re-routing that is handled by the TNL (i.e. SCTP) but long RTT may affect the legacy </w:t>
      </w:r>
      <w:proofErr w:type="spellStart"/>
      <w:r w:rsidR="001029C2">
        <w:rPr>
          <w:lang w:eastAsia="en-GB"/>
        </w:rPr>
        <w:t>Xn</w:t>
      </w:r>
      <w:proofErr w:type="spellEnd"/>
      <w:r w:rsidR="001029C2">
        <w:rPr>
          <w:lang w:eastAsia="en-GB"/>
        </w:rPr>
        <w:t xml:space="preserve"> mechanism in </w:t>
      </w:r>
      <w:proofErr w:type="spellStart"/>
      <w:r w:rsidR="001029C2">
        <w:rPr>
          <w:lang w:eastAsia="en-GB"/>
        </w:rPr>
        <w:t>Xn</w:t>
      </w:r>
      <w:proofErr w:type="spellEnd"/>
      <w:r w:rsidR="001029C2">
        <w:rPr>
          <w:lang w:eastAsia="en-GB"/>
        </w:rPr>
        <w:t>-C and Cn-U.</w:t>
      </w:r>
    </w:p>
    <w:p w14:paraId="39E3B953" w14:textId="4876D863" w:rsidR="00F609F3" w:rsidRDefault="00F609F3" w:rsidP="00400466">
      <w:pPr>
        <w:rPr>
          <w:b/>
          <w:lang w:eastAsia="en-GB"/>
        </w:rPr>
      </w:pPr>
      <w:r>
        <w:rPr>
          <w:b/>
          <w:lang w:eastAsia="en-GB"/>
        </w:rPr>
        <w:t>Observation 5</w:t>
      </w:r>
      <w:r>
        <w:rPr>
          <w:b/>
          <w:lang w:eastAsia="en-GB"/>
        </w:rPr>
        <w:tab/>
        <w:t>The ground network could be used when no direct ISL link is available between two given satellite according to the network mobility</w:t>
      </w:r>
    </w:p>
    <w:p w14:paraId="125837C4" w14:textId="0AD57AA7" w:rsidR="00F609F3" w:rsidRPr="00F609F3" w:rsidRDefault="00006757" w:rsidP="00400466">
      <w:pPr>
        <w:rPr>
          <w:b/>
          <w:lang w:eastAsia="en-GB"/>
        </w:rPr>
      </w:pPr>
      <w:r>
        <w:rPr>
          <w:b/>
          <w:lang w:eastAsia="en-GB"/>
        </w:rPr>
        <w:t>Proposal 4</w:t>
      </w:r>
      <w:r>
        <w:rPr>
          <w:b/>
          <w:lang w:eastAsia="en-GB"/>
        </w:rPr>
        <w:tab/>
      </w:r>
      <w:r>
        <w:rPr>
          <w:b/>
          <w:lang w:eastAsia="en-GB"/>
        </w:rPr>
        <w:tab/>
        <w:t xml:space="preserve">The specifications does not preclude the usage of the feeder link to carry </w:t>
      </w:r>
      <w:proofErr w:type="spellStart"/>
      <w:r>
        <w:rPr>
          <w:b/>
          <w:lang w:eastAsia="en-GB"/>
        </w:rPr>
        <w:t>Xn</w:t>
      </w:r>
      <w:proofErr w:type="spellEnd"/>
      <w:r>
        <w:rPr>
          <w:b/>
          <w:lang w:eastAsia="en-GB"/>
        </w:rPr>
        <w:t xml:space="preserve"> interface. No impacts on the RAN3.</w:t>
      </w:r>
    </w:p>
    <w:p w14:paraId="6B335EC4" w14:textId="77777777" w:rsidR="00295B74" w:rsidRPr="00811BE1" w:rsidRDefault="00295B74" w:rsidP="009C701A"/>
    <w:p w14:paraId="20D74898" w14:textId="69083376" w:rsidR="00C01F33" w:rsidRPr="00264B7E" w:rsidRDefault="00373D2C" w:rsidP="00CE0424">
      <w:pPr>
        <w:pStyle w:val="Heading1"/>
        <w:rPr>
          <w:lang w:val="en-US"/>
        </w:rPr>
      </w:pPr>
      <w:r w:rsidRPr="00264B7E">
        <w:rPr>
          <w:lang w:val="en-US"/>
        </w:rPr>
        <w:t>3</w:t>
      </w:r>
      <w:r w:rsidRPr="00264B7E">
        <w:rPr>
          <w:lang w:val="en-US"/>
        </w:rPr>
        <w:tab/>
      </w:r>
      <w:r w:rsidR="00C01F33" w:rsidRPr="00264B7E">
        <w:rPr>
          <w:lang w:val="en-US"/>
        </w:rPr>
        <w:t>Conclusion</w:t>
      </w:r>
    </w:p>
    <w:p w14:paraId="7E08B161" w14:textId="134D46B4" w:rsidR="008E065E" w:rsidRDefault="008E065E" w:rsidP="008E065E">
      <w:pPr>
        <w:pStyle w:val="BodyText"/>
        <w:rPr>
          <w:b/>
          <w:bCs/>
        </w:rPr>
      </w:pPr>
      <w:r w:rsidRPr="00264B7E">
        <w:t xml:space="preserve">In </w:t>
      </w:r>
      <w:r w:rsidR="007729A2" w:rsidRPr="00264B7E">
        <w:t xml:space="preserve">the previous </w:t>
      </w:r>
      <w:r w:rsidRPr="00264B7E">
        <w:t>section</w:t>
      </w:r>
      <w:r w:rsidR="007729A2" w:rsidRPr="00264B7E">
        <w:t>s</w:t>
      </w:r>
      <w:r w:rsidRPr="00264B7E">
        <w:t xml:space="preserve"> we made the following observations</w:t>
      </w:r>
      <w:r w:rsidR="0033090B">
        <w:t xml:space="preserve"> and proposals</w:t>
      </w:r>
      <w:r w:rsidRPr="00264B7E">
        <w:t>:</w:t>
      </w:r>
    </w:p>
    <w:p w14:paraId="48B27773" w14:textId="4DB43DA8" w:rsidR="008E065E" w:rsidRDefault="00924B33" w:rsidP="00BE0960">
      <w:pPr>
        <w:pStyle w:val="BodyText"/>
        <w:rPr>
          <w:bCs/>
          <w:i/>
        </w:rPr>
      </w:pPr>
      <w:r>
        <w:rPr>
          <w:bCs/>
          <w:i/>
        </w:rPr>
        <w:t>&lt;</w:t>
      </w:r>
      <w:r w:rsidR="00EE3A5A">
        <w:rPr>
          <w:bCs/>
          <w:i/>
        </w:rPr>
        <w:t>NG interface management</w:t>
      </w:r>
      <w:r>
        <w:rPr>
          <w:bCs/>
          <w:i/>
        </w:rPr>
        <w:t>&gt;</w:t>
      </w:r>
    </w:p>
    <w:p w14:paraId="436235F9" w14:textId="77777777" w:rsidR="004526DC" w:rsidRPr="00EE3A5A" w:rsidRDefault="004526DC" w:rsidP="004526DC">
      <w:pPr>
        <w:rPr>
          <w:b/>
          <w:lang w:val="en-GB"/>
        </w:rPr>
      </w:pPr>
      <w:r>
        <w:rPr>
          <w:b/>
          <w:lang w:val="en-GB"/>
        </w:rPr>
        <w:t>Observation 1</w:t>
      </w:r>
      <w:r>
        <w:rPr>
          <w:b/>
          <w:lang w:val="en-GB"/>
        </w:rPr>
        <w:tab/>
        <w:t xml:space="preserve">The latency to setup the NG Setup interface is at least equal to two </w:t>
      </w:r>
      <w:proofErr w:type="spellStart"/>
      <w:r>
        <w:rPr>
          <w:b/>
          <w:lang w:val="en-GB"/>
        </w:rPr>
        <w:t>gNB</w:t>
      </w:r>
      <w:proofErr w:type="spellEnd"/>
      <w:r>
        <w:rPr>
          <w:b/>
          <w:lang w:val="en-GB"/>
        </w:rPr>
        <w:t>-GTW-AMF RTTs and the signalling overhead is an order of few hundreds bytes</w:t>
      </w:r>
    </w:p>
    <w:p w14:paraId="2F3A53F9" w14:textId="77777777" w:rsidR="004526DC" w:rsidRPr="00EE3A5A" w:rsidRDefault="004526DC" w:rsidP="004526DC">
      <w:pPr>
        <w:rPr>
          <w:b/>
          <w:lang w:val="en-GB"/>
        </w:rPr>
      </w:pPr>
      <w:r>
        <w:rPr>
          <w:b/>
          <w:lang w:val="en-GB"/>
        </w:rPr>
        <w:t>Proposal 1</w:t>
      </w:r>
      <w:r>
        <w:rPr>
          <w:b/>
          <w:lang w:val="en-GB"/>
        </w:rPr>
        <w:tab/>
        <w:t>From the UE point of view, the legacy procedures (NG Handover, AMF re-selection) can be re-used without more enhancements for NG interface mobility</w:t>
      </w:r>
    </w:p>
    <w:p w14:paraId="5C17C0C5" w14:textId="51827433" w:rsidR="004526DC" w:rsidRPr="00EE3A5A" w:rsidRDefault="004526DC" w:rsidP="004526DC">
      <w:pPr>
        <w:rPr>
          <w:b/>
          <w:lang w:eastAsia="en-GB"/>
        </w:rPr>
      </w:pPr>
      <w:r>
        <w:rPr>
          <w:b/>
          <w:lang w:eastAsia="en-GB"/>
        </w:rPr>
        <w:t>Proposal 2</w:t>
      </w:r>
      <w:r>
        <w:rPr>
          <w:b/>
          <w:lang w:eastAsia="en-GB"/>
        </w:rPr>
        <w:tab/>
        <w:t xml:space="preserve">Adopt the TP in </w:t>
      </w:r>
      <w:r w:rsidR="00E93A44">
        <w:rPr>
          <w:b/>
          <w:lang w:eastAsia="en-GB"/>
        </w:rPr>
        <w:t>R3-245179</w:t>
      </w:r>
      <w:r>
        <w:rPr>
          <w:b/>
          <w:lang w:eastAsia="en-GB"/>
        </w:rPr>
        <w:t xml:space="preserve"> as baseline for NG Removal procedure in TS 38.413</w:t>
      </w:r>
    </w:p>
    <w:p w14:paraId="6EB0AD53" w14:textId="77777777" w:rsidR="004526DC" w:rsidRPr="00EE3A5A" w:rsidRDefault="004526DC" w:rsidP="004526DC">
      <w:pPr>
        <w:rPr>
          <w:b/>
          <w:lang w:val="en-GB"/>
        </w:rPr>
      </w:pPr>
      <w:r>
        <w:rPr>
          <w:b/>
          <w:lang w:val="en-GB"/>
        </w:rPr>
        <w:t>Observation 2</w:t>
      </w:r>
      <w:r>
        <w:rPr>
          <w:b/>
          <w:lang w:val="en-GB"/>
        </w:rPr>
        <w:tab/>
        <w:t>The NG interface can be carried through ISL if no feeder link are available. No 3GPP impacts.</w:t>
      </w:r>
    </w:p>
    <w:p w14:paraId="6ADADACD" w14:textId="21DE16AC" w:rsidR="00924B33" w:rsidRPr="004526DC" w:rsidRDefault="00924B33" w:rsidP="004526DC">
      <w:pPr>
        <w:pStyle w:val="Proposal"/>
        <w:numPr>
          <w:ilvl w:val="0"/>
          <w:numId w:val="0"/>
        </w:numPr>
      </w:pPr>
    </w:p>
    <w:p w14:paraId="4924B72B" w14:textId="4174CA17" w:rsidR="00EE3A5A" w:rsidRDefault="00EE3A5A" w:rsidP="00EE3A5A">
      <w:pPr>
        <w:pStyle w:val="BodyText"/>
        <w:rPr>
          <w:bCs/>
          <w:i/>
        </w:rPr>
      </w:pPr>
      <w:r>
        <w:rPr>
          <w:bCs/>
          <w:i/>
        </w:rPr>
        <w:t>&lt;</w:t>
      </w:r>
      <w:proofErr w:type="spellStart"/>
      <w:r>
        <w:rPr>
          <w:bCs/>
          <w:i/>
        </w:rPr>
        <w:t>Xn</w:t>
      </w:r>
      <w:proofErr w:type="spellEnd"/>
      <w:r>
        <w:rPr>
          <w:bCs/>
          <w:i/>
        </w:rPr>
        <w:t xml:space="preserve"> interface management&gt;</w:t>
      </w:r>
    </w:p>
    <w:p w14:paraId="6569C391" w14:textId="77777777" w:rsidR="004526DC" w:rsidRPr="00F609F3" w:rsidRDefault="004526DC" w:rsidP="004526DC">
      <w:pPr>
        <w:rPr>
          <w:b/>
        </w:rPr>
      </w:pPr>
      <w:r>
        <w:rPr>
          <w:b/>
        </w:rPr>
        <w:t>Observation 3</w:t>
      </w:r>
      <w:r>
        <w:rPr>
          <w:b/>
        </w:rPr>
        <w:tab/>
        <w:t xml:space="preserve">The frequency of the ISL switch over may occur every minute or more, according to the network topology and should not lead to an overload of the </w:t>
      </w:r>
      <w:proofErr w:type="spellStart"/>
      <w:r>
        <w:rPr>
          <w:b/>
        </w:rPr>
        <w:t>gNB</w:t>
      </w:r>
      <w:proofErr w:type="spellEnd"/>
      <w:r>
        <w:rPr>
          <w:b/>
        </w:rPr>
        <w:t xml:space="preserve"> due to the signaling</w:t>
      </w:r>
    </w:p>
    <w:p w14:paraId="23162424" w14:textId="77777777" w:rsidR="004526DC" w:rsidRPr="00F609F3" w:rsidRDefault="004526DC" w:rsidP="004526DC">
      <w:pPr>
        <w:rPr>
          <w:b/>
        </w:rPr>
      </w:pPr>
      <w:r>
        <w:rPr>
          <w:b/>
        </w:rPr>
        <w:t>Observation 4</w:t>
      </w:r>
      <w:r>
        <w:rPr>
          <w:b/>
        </w:rPr>
        <w:tab/>
        <w:t xml:space="preserve">The ISL switch over are predictable by the </w:t>
      </w:r>
      <w:proofErr w:type="spellStart"/>
      <w:r>
        <w:rPr>
          <w:b/>
        </w:rPr>
        <w:t>gNB</w:t>
      </w:r>
      <w:proofErr w:type="spellEnd"/>
      <w:r>
        <w:rPr>
          <w:b/>
        </w:rPr>
        <w:t xml:space="preserve"> according to the topology provided by the OAM, so the </w:t>
      </w:r>
      <w:proofErr w:type="spellStart"/>
      <w:r>
        <w:rPr>
          <w:b/>
        </w:rPr>
        <w:t>gNB</w:t>
      </w:r>
      <w:proofErr w:type="spellEnd"/>
      <w:r>
        <w:rPr>
          <w:b/>
        </w:rPr>
        <w:t xml:space="preserve"> can prepare </w:t>
      </w:r>
      <w:proofErr w:type="spellStart"/>
      <w:r>
        <w:rPr>
          <w:b/>
        </w:rPr>
        <w:t>Xn</w:t>
      </w:r>
      <w:proofErr w:type="spellEnd"/>
      <w:r>
        <w:rPr>
          <w:b/>
        </w:rPr>
        <w:t xml:space="preserve"> mobility at ISL switch over event</w:t>
      </w:r>
    </w:p>
    <w:p w14:paraId="2CDFABAF" w14:textId="77777777" w:rsidR="004526DC" w:rsidRPr="00F609F3" w:rsidRDefault="004526DC" w:rsidP="004526DC">
      <w:pPr>
        <w:rPr>
          <w:b/>
        </w:rPr>
      </w:pPr>
      <w:r>
        <w:rPr>
          <w:b/>
        </w:rPr>
        <w:t>Proposal 3</w:t>
      </w:r>
      <w:r>
        <w:rPr>
          <w:b/>
        </w:rPr>
        <w:tab/>
        <w:t xml:space="preserve">The legacy </w:t>
      </w:r>
      <w:proofErr w:type="spellStart"/>
      <w:r>
        <w:rPr>
          <w:b/>
        </w:rPr>
        <w:t>Xn</w:t>
      </w:r>
      <w:proofErr w:type="spellEnd"/>
      <w:r>
        <w:rPr>
          <w:b/>
        </w:rPr>
        <w:t xml:space="preserve"> setup and </w:t>
      </w:r>
      <w:proofErr w:type="spellStart"/>
      <w:r>
        <w:rPr>
          <w:b/>
        </w:rPr>
        <w:t>Xn</w:t>
      </w:r>
      <w:proofErr w:type="spellEnd"/>
      <w:r>
        <w:rPr>
          <w:b/>
        </w:rPr>
        <w:t xml:space="preserve"> removal are re-used for the </w:t>
      </w:r>
      <w:proofErr w:type="spellStart"/>
      <w:r>
        <w:rPr>
          <w:b/>
        </w:rPr>
        <w:t>Xn</w:t>
      </w:r>
      <w:proofErr w:type="spellEnd"/>
      <w:r>
        <w:rPr>
          <w:b/>
        </w:rPr>
        <w:t xml:space="preserve"> interface mobility handling without further enhancements</w:t>
      </w:r>
    </w:p>
    <w:p w14:paraId="56156243" w14:textId="77777777" w:rsidR="004526DC" w:rsidRDefault="004526DC" w:rsidP="004526DC">
      <w:pPr>
        <w:rPr>
          <w:b/>
          <w:lang w:eastAsia="en-GB"/>
        </w:rPr>
      </w:pPr>
      <w:r>
        <w:rPr>
          <w:b/>
          <w:lang w:eastAsia="en-GB"/>
        </w:rPr>
        <w:t>Observation 5</w:t>
      </w:r>
      <w:r>
        <w:rPr>
          <w:b/>
          <w:lang w:eastAsia="en-GB"/>
        </w:rPr>
        <w:tab/>
        <w:t>The ground network could be used when no direct ISL link is available between two given satellite according to the network mobility</w:t>
      </w:r>
    </w:p>
    <w:p w14:paraId="4DED2606" w14:textId="77777777" w:rsidR="00006757" w:rsidRPr="00F609F3" w:rsidRDefault="00006757" w:rsidP="00006757">
      <w:pPr>
        <w:rPr>
          <w:b/>
          <w:lang w:eastAsia="en-GB"/>
        </w:rPr>
      </w:pPr>
      <w:r>
        <w:rPr>
          <w:b/>
          <w:lang w:eastAsia="en-GB"/>
        </w:rPr>
        <w:t>Proposal 4</w:t>
      </w:r>
      <w:r>
        <w:rPr>
          <w:b/>
          <w:lang w:eastAsia="en-GB"/>
        </w:rPr>
        <w:tab/>
      </w:r>
      <w:r>
        <w:rPr>
          <w:b/>
          <w:lang w:eastAsia="en-GB"/>
        </w:rPr>
        <w:tab/>
        <w:t xml:space="preserve">The specifications does not preclude the usage of the feeder link to carry </w:t>
      </w:r>
      <w:proofErr w:type="spellStart"/>
      <w:r>
        <w:rPr>
          <w:b/>
          <w:lang w:eastAsia="en-GB"/>
        </w:rPr>
        <w:t>Xn</w:t>
      </w:r>
      <w:proofErr w:type="spellEnd"/>
      <w:r>
        <w:rPr>
          <w:b/>
          <w:lang w:eastAsia="en-GB"/>
        </w:rPr>
        <w:t xml:space="preserve"> interface. No impacts on the RAN3.</w:t>
      </w:r>
    </w:p>
    <w:p w14:paraId="019D623B" w14:textId="77777777" w:rsidR="008E065E" w:rsidRPr="00264B7E" w:rsidRDefault="008E065E" w:rsidP="008E065E">
      <w:pPr>
        <w:rPr>
          <w:b/>
          <w:bCs/>
        </w:rPr>
      </w:pPr>
      <w:bookmarkStart w:id="2" w:name="_GoBack"/>
      <w:bookmarkEnd w:id="2"/>
    </w:p>
    <w:p w14:paraId="7BD5CFC3" w14:textId="77777777" w:rsidR="00F507D1" w:rsidRPr="00264B7E" w:rsidRDefault="00F507D1" w:rsidP="00CE0424">
      <w:pPr>
        <w:pStyle w:val="Heading1"/>
        <w:rPr>
          <w:lang w:val="en-US"/>
        </w:rPr>
      </w:pPr>
      <w:bookmarkStart w:id="3" w:name="_In-sequence_SDU_delivery"/>
      <w:bookmarkEnd w:id="3"/>
      <w:r w:rsidRPr="00264B7E">
        <w:rPr>
          <w:lang w:val="en-US"/>
        </w:rPr>
        <w:t>References</w:t>
      </w:r>
    </w:p>
    <w:p w14:paraId="200ECEDA" w14:textId="5C6C1F9A" w:rsidR="00283FDA" w:rsidRDefault="00283FDA" w:rsidP="00283FDA">
      <w:pPr>
        <w:pStyle w:val="Reference"/>
      </w:pPr>
      <w:bookmarkStart w:id="4" w:name="_Ref174151459"/>
      <w:bookmarkStart w:id="5" w:name="_Ref189809556"/>
      <w:r w:rsidRPr="00264B7E">
        <w:t>R</w:t>
      </w:r>
      <w:r w:rsidR="007A4BD7">
        <w:t>P-24187</w:t>
      </w:r>
      <w:r w:rsidRPr="00264B7E">
        <w:t xml:space="preserve">, </w:t>
      </w:r>
      <w:r>
        <w:t>Revised</w:t>
      </w:r>
      <w:r w:rsidRPr="00264B7E">
        <w:t xml:space="preserve"> WID: Non-Terrestrial Networks (</w:t>
      </w:r>
      <w:r w:rsidR="007A4BD7">
        <w:t>NTN) for NR Phase 3, RAN#105, 2024-09</w:t>
      </w:r>
      <w:r w:rsidRPr="00264B7E">
        <w:t xml:space="preserve">, </w:t>
      </w:r>
      <w:r w:rsidR="007A4BD7">
        <w:t>Melbourne</w:t>
      </w:r>
      <w:r>
        <w:t xml:space="preserve">, </w:t>
      </w:r>
      <w:proofErr w:type="gramStart"/>
      <w:r w:rsidR="007A4BD7">
        <w:t>AU</w:t>
      </w:r>
      <w:proofErr w:type="gramEnd"/>
      <w:r w:rsidRPr="00264B7E">
        <w:t>.</w:t>
      </w:r>
      <w:bookmarkEnd w:id="4"/>
      <w:bookmarkEnd w:id="5"/>
    </w:p>
    <w:p w14:paraId="732239B0" w14:textId="77777777" w:rsidR="00283FDA" w:rsidRDefault="00283FDA" w:rsidP="00283FDA">
      <w:pPr>
        <w:pStyle w:val="Reference"/>
      </w:pPr>
      <w:r>
        <w:t>TR 23.700-29, “</w:t>
      </w:r>
      <w:r w:rsidRPr="00A15140">
        <w:t>Study on integration of satellite components in the 5G architecture; Phase 3</w:t>
      </w:r>
      <w:r>
        <w:t>”, SA#104, 2024-06, Shanghai, CN.</w:t>
      </w:r>
    </w:p>
    <w:p w14:paraId="3F3A7003" w14:textId="5986CB07" w:rsidR="00F904D2" w:rsidRDefault="00295B74" w:rsidP="00283FDA">
      <w:pPr>
        <w:pStyle w:val="Reference"/>
      </w:pPr>
      <w:r>
        <w:t>R3-243949, “Support for Regenerative Payload in NR NTN”</w:t>
      </w:r>
      <w:r w:rsidR="00BA5189">
        <w:t>.</w:t>
      </w:r>
    </w:p>
    <w:p w14:paraId="7B971EF3" w14:textId="3F7B498F" w:rsidR="00295B74" w:rsidRDefault="00295B74" w:rsidP="00283FDA">
      <w:pPr>
        <w:pStyle w:val="Reference"/>
      </w:pPr>
      <w:r>
        <w:t>R3-244031, “BL CR Support for Regenerative Payload in NR NTN”</w:t>
      </w:r>
      <w:r w:rsidR="00BA5189">
        <w:t>.</w:t>
      </w:r>
    </w:p>
    <w:p w14:paraId="4DDD5DEF" w14:textId="67477433" w:rsidR="006C2B46" w:rsidRDefault="006C2B46" w:rsidP="00283FDA">
      <w:pPr>
        <w:pStyle w:val="Reference"/>
      </w:pPr>
      <w:r>
        <w:t>3GPP TS 38.413, “5G; NG-RAN; NG Application Protocol (NGAP)”, Rel-18</w:t>
      </w:r>
      <w:r w:rsidR="00BA5189">
        <w:t>.</w:t>
      </w:r>
    </w:p>
    <w:p w14:paraId="44B4ADEE" w14:textId="08074842" w:rsidR="006C2B46" w:rsidRDefault="006C2B46" w:rsidP="00283FDA">
      <w:pPr>
        <w:pStyle w:val="Reference"/>
      </w:pPr>
      <w:r>
        <w:t>R2-244108, “(TP for TS 38.413) Introduce NG Removal procedure”</w:t>
      </w:r>
      <w:r w:rsidR="00BA5189">
        <w:t>.</w:t>
      </w:r>
    </w:p>
    <w:p w14:paraId="19AFC11A" w14:textId="45A43E73" w:rsidR="00BA5189" w:rsidRPr="00264B7E" w:rsidRDefault="00BA5189" w:rsidP="00283FDA">
      <w:pPr>
        <w:pStyle w:val="Reference"/>
      </w:pPr>
      <w:r>
        <w:t xml:space="preserve">3GPP TS 38.423, “5G; NG-RAN, </w:t>
      </w:r>
      <w:proofErr w:type="spellStart"/>
      <w:r>
        <w:t>Xn</w:t>
      </w:r>
      <w:proofErr w:type="spellEnd"/>
      <w:r>
        <w:t xml:space="preserve"> Application Protocol (</w:t>
      </w:r>
      <w:proofErr w:type="spellStart"/>
      <w:r>
        <w:t>XnAP</w:t>
      </w:r>
      <w:proofErr w:type="spellEnd"/>
      <w:r>
        <w:t>)”, Rel-18.</w:t>
      </w:r>
    </w:p>
    <w:sectPr w:rsidR="00BA5189" w:rsidRPr="00264B7E" w:rsidSect="00C473A5">
      <w:headerReference w:type="even" r:id="rId17"/>
      <w:footerReference w:type="default" r:id="rId18"/>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36C04EF" w14:textId="77777777" w:rsidR="00F0437A" w:rsidRDefault="00F0437A">
      <w:r>
        <w:separator/>
      </w:r>
    </w:p>
  </w:endnote>
  <w:endnote w:type="continuationSeparator" w:id="0">
    <w:p w14:paraId="7287F242" w14:textId="77777777" w:rsidR="00F0437A" w:rsidRDefault="00F0437A">
      <w:r>
        <w:continuationSeparator/>
      </w:r>
    </w:p>
  </w:endnote>
  <w:endnote w:type="continuationNotice" w:id="1">
    <w:p w14:paraId="313905BC" w14:textId="77777777" w:rsidR="00F0437A" w:rsidRDefault="00F0437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MS Mincho">
    <w:altName w:val="Yu Gothic UI"/>
    <w:panose1 w:val="02020609040205080304"/>
    <w:charset w:val="80"/>
    <w:family w:val="modern"/>
    <w:pitch w:val="fixed"/>
    <w:sig w:usb0="E00002FF" w:usb1="6AC7FDFB" w:usb2="08000012" w:usb3="00000000" w:csb0="0002009F" w:csb1="00000000"/>
  </w:font>
  <w:font w:name="DengXian">
    <w:altName w:val="SimSu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EE75CE" w14:textId="209530C5" w:rsidR="002243D3" w:rsidRDefault="002243D3"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006757">
      <w:rPr>
        <w:rStyle w:val="PageNumber"/>
      </w:rPr>
      <w:t>7</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006757">
      <w:rPr>
        <w:rStyle w:val="PageNumber"/>
      </w:rPr>
      <w:t>7</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6B5BBD3" w14:textId="77777777" w:rsidR="00F0437A" w:rsidRDefault="00F0437A">
      <w:r>
        <w:separator/>
      </w:r>
    </w:p>
  </w:footnote>
  <w:footnote w:type="continuationSeparator" w:id="0">
    <w:p w14:paraId="6E6ABE2B" w14:textId="77777777" w:rsidR="00F0437A" w:rsidRDefault="00F0437A">
      <w:r>
        <w:continuationSeparator/>
      </w:r>
    </w:p>
  </w:footnote>
  <w:footnote w:type="continuationNotice" w:id="1">
    <w:p w14:paraId="13CA65FD" w14:textId="77777777" w:rsidR="00F0437A" w:rsidRDefault="00F0437A">
      <w:pPr>
        <w:spacing w:after="0"/>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7BC394" w14:textId="77777777" w:rsidR="002243D3" w:rsidRDefault="002243D3">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w:t>
    </w:r>
    <w:proofErr w:type="gramStart"/>
    <w:r>
      <w:t>300 ???</w:t>
    </w:r>
    <w:proofErr w:type="gramEnd"/>
    <w:r>
      <w:t>: Month YYYY</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C7470C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A68C50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030E6032"/>
    <w:multiLevelType w:val="hybridMultilevel"/>
    <w:tmpl w:val="EFF42DFC"/>
    <w:lvl w:ilvl="0" w:tplc="04D6078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DD2468"/>
    <w:multiLevelType w:val="hybridMultilevel"/>
    <w:tmpl w:val="7E06454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8" w15:restartNumberingAfterBreak="0">
    <w:nsid w:val="17001428"/>
    <w:multiLevelType w:val="hybridMultilevel"/>
    <w:tmpl w:val="D3D4105C"/>
    <w:lvl w:ilvl="0" w:tplc="041D0003">
      <w:start w:val="1"/>
      <w:numFmt w:val="bullet"/>
      <w:lvlText w:val="o"/>
      <w:lvlJc w:val="left"/>
      <w:pPr>
        <w:ind w:left="720" w:hanging="360"/>
      </w:pPr>
      <w:rPr>
        <w:rFonts w:ascii="Courier New" w:hAnsi="Courier New" w:cs="Courier New"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 w15:restartNumberingAfterBreak="0">
    <w:nsid w:val="19EB0B61"/>
    <w:multiLevelType w:val="hybridMultilevel"/>
    <w:tmpl w:val="871483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1"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2" w15:restartNumberingAfterBreak="0">
    <w:nsid w:val="27C03710"/>
    <w:multiLevelType w:val="hybridMultilevel"/>
    <w:tmpl w:val="DC2897D6"/>
    <w:lvl w:ilvl="0" w:tplc="594C3154">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 w15:restartNumberingAfterBreak="0">
    <w:nsid w:val="2F0E75E3"/>
    <w:multiLevelType w:val="hybridMultilevel"/>
    <w:tmpl w:val="AA00649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F434F24"/>
    <w:multiLevelType w:val="hybridMultilevel"/>
    <w:tmpl w:val="E6E4602A"/>
    <w:lvl w:ilvl="0" w:tplc="0809000F">
      <w:start w:val="1"/>
      <w:numFmt w:val="decimal"/>
      <w:lvlText w:val="%1."/>
      <w:lvlJc w:val="left"/>
      <w:pPr>
        <w:ind w:left="1004" w:hanging="360"/>
      </w:pPr>
    </w:lvl>
    <w:lvl w:ilvl="1" w:tplc="CE3C7616">
      <w:start w:val="1"/>
      <w:numFmt w:val="bullet"/>
      <w:lvlText w:val="-"/>
      <w:lvlJc w:val="left"/>
      <w:pPr>
        <w:ind w:left="1724" w:hanging="360"/>
      </w:pPr>
      <w:rPr>
        <w:rFonts w:ascii="Times New Roman" w:hAnsi="Times New Roman" w:hint="default"/>
      </w:r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6"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9" w15:restartNumberingAfterBreak="0">
    <w:nsid w:val="3AA46647"/>
    <w:multiLevelType w:val="hybridMultilevel"/>
    <w:tmpl w:val="BDB07E96"/>
    <w:lvl w:ilvl="0" w:tplc="A7D2A78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BC23DC3"/>
    <w:multiLevelType w:val="hybridMultilevel"/>
    <w:tmpl w:val="FC2CA83A"/>
    <w:lvl w:ilvl="0" w:tplc="AEFEDCC4">
      <w:start w:val="6"/>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2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2"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3"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49B3739"/>
    <w:multiLevelType w:val="hybridMultilevel"/>
    <w:tmpl w:val="993AB4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4D323A5D"/>
    <w:multiLevelType w:val="multilevel"/>
    <w:tmpl w:val="8632C300"/>
    <w:lvl w:ilvl="0">
      <w:start w:val="1"/>
      <w:numFmt w:val="decimal"/>
      <w:lvlText w:val="%1."/>
      <w:lvlJc w:val="left"/>
      <w:pPr>
        <w:ind w:left="360" w:hanging="360"/>
      </w:pPr>
      <w:rPr>
        <w:rFonts w:hint="default"/>
      </w:rPr>
    </w:lvl>
    <w:lvl w:ilvl="1">
      <w:start w:val="12"/>
      <w:numFmt w:val="decimal"/>
      <w:isLgl/>
      <w:lvlText w:val="%1.%2"/>
      <w:lvlJc w:val="left"/>
      <w:pPr>
        <w:ind w:left="850" w:hanging="850"/>
      </w:pPr>
      <w:rPr>
        <w:rFonts w:hint="default"/>
      </w:rPr>
    </w:lvl>
    <w:lvl w:ilvl="2">
      <w:start w:val="2"/>
      <w:numFmt w:val="decimal"/>
      <w:isLgl/>
      <w:lvlText w:val="%1.%2.%3"/>
      <w:lvlJc w:val="left"/>
      <w:pPr>
        <w:ind w:left="850" w:hanging="850"/>
      </w:pPr>
      <w:rPr>
        <w:rFonts w:hint="default"/>
      </w:rPr>
    </w:lvl>
    <w:lvl w:ilvl="3">
      <w:start w:val="1"/>
      <w:numFmt w:val="decimal"/>
      <w:isLgl/>
      <w:lvlText w:val="%1.%2.%3.%4"/>
      <w:lvlJc w:val="left"/>
      <w:pPr>
        <w:ind w:left="850" w:hanging="850"/>
      </w:pPr>
      <w:rPr>
        <w:rFonts w:hint="default"/>
      </w:rPr>
    </w:lvl>
    <w:lvl w:ilvl="4">
      <w:start w:val="1"/>
      <w:numFmt w:val="decimal"/>
      <w:isLgl/>
      <w:lvlText w:val="%1.%2.%3.%4.%5"/>
      <w:lvlJc w:val="left"/>
      <w:pPr>
        <w:ind w:left="850" w:hanging="85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7" w15:restartNumberingAfterBreak="0">
    <w:nsid w:val="5101505E"/>
    <w:multiLevelType w:val="hybridMultilevel"/>
    <w:tmpl w:val="F4BA230E"/>
    <w:lvl w:ilvl="0" w:tplc="49188FD8">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95D1618"/>
    <w:multiLevelType w:val="hybridMultilevel"/>
    <w:tmpl w:val="B386AFA6"/>
    <w:lvl w:ilvl="0" w:tplc="3E5EEF0E">
      <w:start w:val="1"/>
      <w:numFmt w:val="decimal"/>
      <w:lvlText w:val="%1."/>
      <w:lvlJc w:val="left"/>
      <w:pPr>
        <w:ind w:left="360" w:hanging="360"/>
      </w:pPr>
      <w:rPr>
        <w:rFonts w:eastAsiaTheme="minorEastAsia"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2" w15:restartNumberingAfterBreak="0">
    <w:nsid w:val="6340554F"/>
    <w:multiLevelType w:val="hybridMultilevel"/>
    <w:tmpl w:val="D838744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4" w15:restartNumberingAfterBreak="0">
    <w:nsid w:val="72102AE1"/>
    <w:multiLevelType w:val="hybridMultilevel"/>
    <w:tmpl w:val="3CA62EB4"/>
    <w:lvl w:ilvl="0" w:tplc="0FCAFA92">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6" w15:restartNumberingAfterBreak="0">
    <w:nsid w:val="77E30194"/>
    <w:multiLevelType w:val="hybridMultilevel"/>
    <w:tmpl w:val="E2100904"/>
    <w:lvl w:ilvl="0" w:tplc="A2C8399E">
      <w:start w:val="3"/>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F2E6BB9"/>
    <w:multiLevelType w:val="multilevel"/>
    <w:tmpl w:val="040C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4"/>
  </w:num>
  <w:num w:numId="2">
    <w:abstractNumId w:val="25"/>
  </w:num>
  <w:num w:numId="3">
    <w:abstractNumId w:val="19"/>
  </w:num>
  <w:num w:numId="4">
    <w:abstractNumId w:val="21"/>
  </w:num>
  <w:num w:numId="5">
    <w:abstractNumId w:val="16"/>
  </w:num>
  <w:num w:numId="6">
    <w:abstractNumId w:val="23"/>
  </w:num>
  <w:num w:numId="7">
    <w:abstractNumId w:val="29"/>
  </w:num>
  <w:num w:numId="8">
    <w:abstractNumId w:val="17"/>
  </w:num>
  <w:num w:numId="9">
    <w:abstractNumId w:val="13"/>
  </w:num>
  <w:num w:numId="10">
    <w:abstractNumId w:val="2"/>
  </w:num>
  <w:num w:numId="11">
    <w:abstractNumId w:val="1"/>
  </w:num>
  <w:num w:numId="12">
    <w:abstractNumId w:val="0"/>
  </w:num>
  <w:num w:numId="13">
    <w:abstractNumId w:val="27"/>
  </w:num>
  <w:num w:numId="14">
    <w:abstractNumId w:val="28"/>
  </w:num>
  <w:num w:numId="15">
    <w:abstractNumId w:val="22"/>
  </w:num>
  <w:num w:numId="16">
    <w:abstractNumId w:val="31"/>
  </w:num>
  <w:num w:numId="17">
    <w:abstractNumId w:val="10"/>
  </w:num>
  <w:num w:numId="18">
    <w:abstractNumId w:val="11"/>
  </w:num>
  <w:num w:numId="19">
    <w:abstractNumId w:val="7"/>
  </w:num>
  <w:num w:numId="20">
    <w:abstractNumId w:val="35"/>
  </w:num>
  <w:num w:numId="21">
    <w:abstractNumId w:val="18"/>
  </w:num>
  <w:num w:numId="22">
    <w:abstractNumId w:val="33"/>
  </w:num>
  <w:num w:numId="23">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4">
    <w:abstractNumId w:val="26"/>
  </w:num>
  <w:num w:numId="25">
    <w:abstractNumId w:val="30"/>
  </w:num>
  <w:num w:numId="26">
    <w:abstractNumId w:val="12"/>
  </w:num>
  <w:num w:numId="27">
    <w:abstractNumId w:val="15"/>
  </w:num>
  <w:num w:numId="28">
    <w:abstractNumId w:val="8"/>
  </w:num>
  <w:num w:numId="29">
    <w:abstractNumId w:val="6"/>
  </w:num>
  <w:num w:numId="30">
    <w:abstractNumId w:val="20"/>
  </w:num>
  <w:num w:numId="31">
    <w:abstractNumId w:val="9"/>
  </w:num>
  <w:num w:numId="32">
    <w:abstractNumId w:val="37"/>
  </w:num>
  <w:num w:numId="33">
    <w:abstractNumId w:val="36"/>
  </w:num>
  <w:num w:numId="34">
    <w:abstractNumId w:val="14"/>
  </w:num>
  <w:num w:numId="35">
    <w:abstractNumId w:val="27"/>
    <w:lvlOverride w:ilvl="0">
      <w:startOverride w:val="1"/>
    </w:lvlOverride>
  </w:num>
  <w:num w:numId="36">
    <w:abstractNumId w:val="19"/>
    <w:lvlOverride w:ilvl="0">
      <w:startOverride w:val="1"/>
    </w:lvlOverride>
  </w:num>
  <w:num w:numId="37">
    <w:abstractNumId w:val="19"/>
  </w:num>
  <w:num w:numId="38">
    <w:abstractNumId w:val="19"/>
    <w:lvlOverride w:ilvl="0">
      <w:startOverride w:val="1"/>
    </w:lvlOverride>
  </w:num>
  <w:num w:numId="39">
    <w:abstractNumId w:val="19"/>
  </w:num>
  <w:num w:numId="40">
    <w:abstractNumId w:val="27"/>
    <w:lvlOverride w:ilvl="0">
      <w:startOverride w:val="1"/>
    </w:lvlOverride>
  </w:num>
  <w:num w:numId="41">
    <w:abstractNumId w:val="19"/>
    <w:lvlOverride w:ilvl="0">
      <w:startOverride w:val="1"/>
    </w:lvlOverride>
  </w:num>
  <w:num w:numId="42">
    <w:abstractNumId w:val="5"/>
  </w:num>
  <w:num w:numId="43">
    <w:abstractNumId w:val="32"/>
  </w:num>
  <w:num w:numId="44">
    <w:abstractNumId w:val="24"/>
  </w:num>
  <w:num w:numId="45">
    <w:abstractNumId w:val="34"/>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en-GB" w:vendorID="64" w:dllVersion="131078" w:nlCheck="1" w:checkStyle="1"/>
  <w:activeWritingStyle w:appName="MSWord" w:lang="de-DE" w:vendorID="64" w:dllVersion="131078" w:nlCheck="1" w:checkStyle="0"/>
  <w:activeWritingStyle w:appName="MSWord" w:lang="en-US" w:vendorID="64" w:dllVersion="131078" w:nlCheck="1" w:checkStyle="1"/>
  <w:activeWritingStyle w:appName="MSWord" w:lang="fr-FR" w:vendorID="64" w:dllVersion="131078" w:nlCheck="1" w:checkStyle="0"/>
  <w:proofState w:spelling="clean" w:grammar="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7014A"/>
    <w:rsid w:val="000006E1"/>
    <w:rsid w:val="00002A37"/>
    <w:rsid w:val="0000564C"/>
    <w:rsid w:val="00006446"/>
    <w:rsid w:val="00006757"/>
    <w:rsid w:val="00006896"/>
    <w:rsid w:val="00007CDC"/>
    <w:rsid w:val="00011B28"/>
    <w:rsid w:val="00011E3E"/>
    <w:rsid w:val="00015D15"/>
    <w:rsid w:val="0002564D"/>
    <w:rsid w:val="00025ECA"/>
    <w:rsid w:val="000325B8"/>
    <w:rsid w:val="00034C15"/>
    <w:rsid w:val="00036BA1"/>
    <w:rsid w:val="00036FEA"/>
    <w:rsid w:val="000422E2"/>
    <w:rsid w:val="00042F22"/>
    <w:rsid w:val="000444EF"/>
    <w:rsid w:val="00044523"/>
    <w:rsid w:val="00051E08"/>
    <w:rsid w:val="00052A07"/>
    <w:rsid w:val="000534E3"/>
    <w:rsid w:val="0005606A"/>
    <w:rsid w:val="00057117"/>
    <w:rsid w:val="000616E7"/>
    <w:rsid w:val="0006487E"/>
    <w:rsid w:val="00065E1A"/>
    <w:rsid w:val="00077E5F"/>
    <w:rsid w:val="0008036A"/>
    <w:rsid w:val="00081AE6"/>
    <w:rsid w:val="000855EB"/>
    <w:rsid w:val="00085B52"/>
    <w:rsid w:val="000866F2"/>
    <w:rsid w:val="0009009F"/>
    <w:rsid w:val="00091557"/>
    <w:rsid w:val="000924C1"/>
    <w:rsid w:val="000924F0"/>
    <w:rsid w:val="00093474"/>
    <w:rsid w:val="00093C82"/>
    <w:rsid w:val="0009510F"/>
    <w:rsid w:val="000A1B7B"/>
    <w:rsid w:val="000A56F2"/>
    <w:rsid w:val="000B2719"/>
    <w:rsid w:val="000B3A8F"/>
    <w:rsid w:val="000B4AB9"/>
    <w:rsid w:val="000B58C3"/>
    <w:rsid w:val="000B61E9"/>
    <w:rsid w:val="000C165A"/>
    <w:rsid w:val="000C2E19"/>
    <w:rsid w:val="000C4FC0"/>
    <w:rsid w:val="000D0D07"/>
    <w:rsid w:val="000D4797"/>
    <w:rsid w:val="000E0527"/>
    <w:rsid w:val="000E1E92"/>
    <w:rsid w:val="000F06D6"/>
    <w:rsid w:val="000F0EB1"/>
    <w:rsid w:val="000F1106"/>
    <w:rsid w:val="000F1668"/>
    <w:rsid w:val="000F3BE9"/>
    <w:rsid w:val="000F3F6C"/>
    <w:rsid w:val="000F6DF3"/>
    <w:rsid w:val="001005FF"/>
    <w:rsid w:val="001029C2"/>
    <w:rsid w:val="001037C6"/>
    <w:rsid w:val="001062FB"/>
    <w:rsid w:val="001063E6"/>
    <w:rsid w:val="00113CF4"/>
    <w:rsid w:val="001153EA"/>
    <w:rsid w:val="00115643"/>
    <w:rsid w:val="00116765"/>
    <w:rsid w:val="001219F5"/>
    <w:rsid w:val="00121A20"/>
    <w:rsid w:val="0012377F"/>
    <w:rsid w:val="00124314"/>
    <w:rsid w:val="00125910"/>
    <w:rsid w:val="00126B4A"/>
    <w:rsid w:val="00132FD0"/>
    <w:rsid w:val="001344C0"/>
    <w:rsid w:val="001346FA"/>
    <w:rsid w:val="00135252"/>
    <w:rsid w:val="00137AB5"/>
    <w:rsid w:val="00137F0B"/>
    <w:rsid w:val="00140D59"/>
    <w:rsid w:val="001413FF"/>
    <w:rsid w:val="00151E23"/>
    <w:rsid w:val="001526E0"/>
    <w:rsid w:val="001551B5"/>
    <w:rsid w:val="00160157"/>
    <w:rsid w:val="001659C1"/>
    <w:rsid w:val="00173A8E"/>
    <w:rsid w:val="0017502C"/>
    <w:rsid w:val="0017647F"/>
    <w:rsid w:val="0018143F"/>
    <w:rsid w:val="00181FF8"/>
    <w:rsid w:val="00190AC1"/>
    <w:rsid w:val="0019341A"/>
    <w:rsid w:val="00197DF9"/>
    <w:rsid w:val="001A1165"/>
    <w:rsid w:val="001A1987"/>
    <w:rsid w:val="001A2564"/>
    <w:rsid w:val="001A6173"/>
    <w:rsid w:val="001A6CBA"/>
    <w:rsid w:val="001B0D97"/>
    <w:rsid w:val="001B5A5D"/>
    <w:rsid w:val="001C1CE5"/>
    <w:rsid w:val="001C3D2A"/>
    <w:rsid w:val="001C5CB8"/>
    <w:rsid w:val="001D51BA"/>
    <w:rsid w:val="001D53E7"/>
    <w:rsid w:val="001D6342"/>
    <w:rsid w:val="001D6C45"/>
    <w:rsid w:val="001D6D53"/>
    <w:rsid w:val="001E58E2"/>
    <w:rsid w:val="001E7AED"/>
    <w:rsid w:val="001F3916"/>
    <w:rsid w:val="001F54C5"/>
    <w:rsid w:val="001F662C"/>
    <w:rsid w:val="001F7074"/>
    <w:rsid w:val="00200490"/>
    <w:rsid w:val="00201219"/>
    <w:rsid w:val="00201F3A"/>
    <w:rsid w:val="00203F96"/>
    <w:rsid w:val="0020497F"/>
    <w:rsid w:val="0020582B"/>
    <w:rsid w:val="002069B2"/>
    <w:rsid w:val="00207FA3"/>
    <w:rsid w:val="00214DA8"/>
    <w:rsid w:val="00215423"/>
    <w:rsid w:val="002158FA"/>
    <w:rsid w:val="00220600"/>
    <w:rsid w:val="002224DB"/>
    <w:rsid w:val="00223FCB"/>
    <w:rsid w:val="002243D3"/>
    <w:rsid w:val="002252C3"/>
    <w:rsid w:val="00225C54"/>
    <w:rsid w:val="00230765"/>
    <w:rsid w:val="00230D18"/>
    <w:rsid w:val="002319E4"/>
    <w:rsid w:val="00233F1E"/>
    <w:rsid w:val="00235632"/>
    <w:rsid w:val="00235872"/>
    <w:rsid w:val="00241559"/>
    <w:rsid w:val="002435B3"/>
    <w:rsid w:val="00244E80"/>
    <w:rsid w:val="002458EB"/>
    <w:rsid w:val="002500C8"/>
    <w:rsid w:val="00257543"/>
    <w:rsid w:val="002617E7"/>
    <w:rsid w:val="00264228"/>
    <w:rsid w:val="00264334"/>
    <w:rsid w:val="0026473E"/>
    <w:rsid w:val="00264B7E"/>
    <w:rsid w:val="00266214"/>
    <w:rsid w:val="00267C83"/>
    <w:rsid w:val="0027144F"/>
    <w:rsid w:val="00271813"/>
    <w:rsid w:val="00271F3A"/>
    <w:rsid w:val="00273278"/>
    <w:rsid w:val="002737F4"/>
    <w:rsid w:val="002805F5"/>
    <w:rsid w:val="00280751"/>
    <w:rsid w:val="00280D85"/>
    <w:rsid w:val="0028280A"/>
    <w:rsid w:val="00283FDA"/>
    <w:rsid w:val="0028434F"/>
    <w:rsid w:val="00286ACD"/>
    <w:rsid w:val="00287838"/>
    <w:rsid w:val="002907B5"/>
    <w:rsid w:val="00292A82"/>
    <w:rsid w:val="00292EB7"/>
    <w:rsid w:val="0029504F"/>
    <w:rsid w:val="00295B74"/>
    <w:rsid w:val="00296227"/>
    <w:rsid w:val="00296F44"/>
    <w:rsid w:val="0029777D"/>
    <w:rsid w:val="00297C72"/>
    <w:rsid w:val="002A055E"/>
    <w:rsid w:val="002A1D4E"/>
    <w:rsid w:val="002A2869"/>
    <w:rsid w:val="002B24D6"/>
    <w:rsid w:val="002B3379"/>
    <w:rsid w:val="002B37A2"/>
    <w:rsid w:val="002C41E6"/>
    <w:rsid w:val="002D071A"/>
    <w:rsid w:val="002D34B2"/>
    <w:rsid w:val="002D48B0"/>
    <w:rsid w:val="002D5B37"/>
    <w:rsid w:val="002D7637"/>
    <w:rsid w:val="002E17F2"/>
    <w:rsid w:val="002E7CAE"/>
    <w:rsid w:val="002F0C4A"/>
    <w:rsid w:val="002F2771"/>
    <w:rsid w:val="002F37A9"/>
    <w:rsid w:val="00301CE6"/>
    <w:rsid w:val="0030256B"/>
    <w:rsid w:val="0030501F"/>
    <w:rsid w:val="00305C4E"/>
    <w:rsid w:val="00307BA1"/>
    <w:rsid w:val="00311702"/>
    <w:rsid w:val="00311E82"/>
    <w:rsid w:val="00313FD6"/>
    <w:rsid w:val="003143BD"/>
    <w:rsid w:val="00315363"/>
    <w:rsid w:val="003173F5"/>
    <w:rsid w:val="003203ED"/>
    <w:rsid w:val="00322C9F"/>
    <w:rsid w:val="00324D23"/>
    <w:rsid w:val="003267B7"/>
    <w:rsid w:val="0033090B"/>
    <w:rsid w:val="00331751"/>
    <w:rsid w:val="00334066"/>
    <w:rsid w:val="00334579"/>
    <w:rsid w:val="00335858"/>
    <w:rsid w:val="00336BDA"/>
    <w:rsid w:val="00340023"/>
    <w:rsid w:val="00342BD7"/>
    <w:rsid w:val="00346DB5"/>
    <w:rsid w:val="003477B1"/>
    <w:rsid w:val="00355902"/>
    <w:rsid w:val="00357380"/>
    <w:rsid w:val="003602D9"/>
    <w:rsid w:val="003604CE"/>
    <w:rsid w:val="00370E47"/>
    <w:rsid w:val="0037172B"/>
    <w:rsid w:val="00373D2C"/>
    <w:rsid w:val="003742AC"/>
    <w:rsid w:val="00377553"/>
    <w:rsid w:val="00377CE1"/>
    <w:rsid w:val="00380D7B"/>
    <w:rsid w:val="0038114C"/>
    <w:rsid w:val="00385BF0"/>
    <w:rsid w:val="00387186"/>
    <w:rsid w:val="0039212E"/>
    <w:rsid w:val="003939FF"/>
    <w:rsid w:val="003A11C2"/>
    <w:rsid w:val="003A2223"/>
    <w:rsid w:val="003A2A0F"/>
    <w:rsid w:val="003A45A1"/>
    <w:rsid w:val="003A5B0A"/>
    <w:rsid w:val="003A5B48"/>
    <w:rsid w:val="003A6BAC"/>
    <w:rsid w:val="003A70A4"/>
    <w:rsid w:val="003A7EF3"/>
    <w:rsid w:val="003B159C"/>
    <w:rsid w:val="003B369F"/>
    <w:rsid w:val="003B36A3"/>
    <w:rsid w:val="003B64BB"/>
    <w:rsid w:val="003B7FE5"/>
    <w:rsid w:val="003C02FD"/>
    <w:rsid w:val="003C11C8"/>
    <w:rsid w:val="003C234B"/>
    <w:rsid w:val="003C2702"/>
    <w:rsid w:val="003C4B72"/>
    <w:rsid w:val="003C7806"/>
    <w:rsid w:val="003D109F"/>
    <w:rsid w:val="003D2478"/>
    <w:rsid w:val="003D3C45"/>
    <w:rsid w:val="003D5B1F"/>
    <w:rsid w:val="003E15FA"/>
    <w:rsid w:val="003E3AA3"/>
    <w:rsid w:val="003E55E4"/>
    <w:rsid w:val="003E74E3"/>
    <w:rsid w:val="003F05C7"/>
    <w:rsid w:val="003F2CD4"/>
    <w:rsid w:val="003F6BBE"/>
    <w:rsid w:val="004000E8"/>
    <w:rsid w:val="00400439"/>
    <w:rsid w:val="00400466"/>
    <w:rsid w:val="00402E2B"/>
    <w:rsid w:val="0040512B"/>
    <w:rsid w:val="00405CA5"/>
    <w:rsid w:val="00407CD3"/>
    <w:rsid w:val="00410134"/>
    <w:rsid w:val="00410B72"/>
    <w:rsid w:val="00410F18"/>
    <w:rsid w:val="0041263E"/>
    <w:rsid w:val="00413AAC"/>
    <w:rsid w:val="00413E92"/>
    <w:rsid w:val="00420370"/>
    <w:rsid w:val="00421105"/>
    <w:rsid w:val="00422AA4"/>
    <w:rsid w:val="004242F4"/>
    <w:rsid w:val="00427248"/>
    <w:rsid w:val="0043624B"/>
    <w:rsid w:val="00437447"/>
    <w:rsid w:val="00441A92"/>
    <w:rsid w:val="004431DC"/>
    <w:rsid w:val="00444F56"/>
    <w:rsid w:val="00446488"/>
    <w:rsid w:val="004517AA"/>
    <w:rsid w:val="004526DC"/>
    <w:rsid w:val="00452CAC"/>
    <w:rsid w:val="00452F0C"/>
    <w:rsid w:val="00453D9F"/>
    <w:rsid w:val="00457565"/>
    <w:rsid w:val="00457B71"/>
    <w:rsid w:val="004669E2"/>
    <w:rsid w:val="00470C31"/>
    <w:rsid w:val="00471C74"/>
    <w:rsid w:val="00471DE0"/>
    <w:rsid w:val="00472B41"/>
    <w:rsid w:val="004734D0"/>
    <w:rsid w:val="0047556B"/>
    <w:rsid w:val="00477768"/>
    <w:rsid w:val="00482004"/>
    <w:rsid w:val="00492BC5"/>
    <w:rsid w:val="004964F1"/>
    <w:rsid w:val="004A16BC"/>
    <w:rsid w:val="004A2B94"/>
    <w:rsid w:val="004A4B33"/>
    <w:rsid w:val="004B1D5E"/>
    <w:rsid w:val="004B2559"/>
    <w:rsid w:val="004B49EF"/>
    <w:rsid w:val="004B6F6A"/>
    <w:rsid w:val="004B7C0C"/>
    <w:rsid w:val="004C1151"/>
    <w:rsid w:val="004C3898"/>
    <w:rsid w:val="004C6842"/>
    <w:rsid w:val="004D36B1"/>
    <w:rsid w:val="004D7EBD"/>
    <w:rsid w:val="004E2680"/>
    <w:rsid w:val="004E28F9"/>
    <w:rsid w:val="004E462E"/>
    <w:rsid w:val="004E56DC"/>
    <w:rsid w:val="004E76F4"/>
    <w:rsid w:val="004F0B4E"/>
    <w:rsid w:val="004F0B6C"/>
    <w:rsid w:val="004F2078"/>
    <w:rsid w:val="004F4DA3"/>
    <w:rsid w:val="00506557"/>
    <w:rsid w:val="0050677A"/>
    <w:rsid w:val="0050778A"/>
    <w:rsid w:val="005108D8"/>
    <w:rsid w:val="005116F9"/>
    <w:rsid w:val="005153A7"/>
    <w:rsid w:val="005219CF"/>
    <w:rsid w:val="00523E8F"/>
    <w:rsid w:val="00526F7F"/>
    <w:rsid w:val="005338C5"/>
    <w:rsid w:val="00534B59"/>
    <w:rsid w:val="0053662A"/>
    <w:rsid w:val="00536759"/>
    <w:rsid w:val="00537C62"/>
    <w:rsid w:val="005442EF"/>
    <w:rsid w:val="00546970"/>
    <w:rsid w:val="00547494"/>
    <w:rsid w:val="00554E19"/>
    <w:rsid w:val="0056121F"/>
    <w:rsid w:val="00562C19"/>
    <w:rsid w:val="0057209D"/>
    <w:rsid w:val="00572505"/>
    <w:rsid w:val="005761DC"/>
    <w:rsid w:val="00582809"/>
    <w:rsid w:val="0058798C"/>
    <w:rsid w:val="005900FA"/>
    <w:rsid w:val="00591A1D"/>
    <w:rsid w:val="005935A4"/>
    <w:rsid w:val="005948C2"/>
    <w:rsid w:val="00595DCA"/>
    <w:rsid w:val="0059779B"/>
    <w:rsid w:val="005A209A"/>
    <w:rsid w:val="005A4D02"/>
    <w:rsid w:val="005A662D"/>
    <w:rsid w:val="005B1409"/>
    <w:rsid w:val="005B35D7"/>
    <w:rsid w:val="005B392A"/>
    <w:rsid w:val="005B3AA3"/>
    <w:rsid w:val="005B6F83"/>
    <w:rsid w:val="005C74FB"/>
    <w:rsid w:val="005D0E32"/>
    <w:rsid w:val="005D1602"/>
    <w:rsid w:val="005D2381"/>
    <w:rsid w:val="005E385F"/>
    <w:rsid w:val="005E5B81"/>
    <w:rsid w:val="005F2CB1"/>
    <w:rsid w:val="005F3025"/>
    <w:rsid w:val="005F618C"/>
    <w:rsid w:val="005F70BD"/>
    <w:rsid w:val="00600705"/>
    <w:rsid w:val="0060283C"/>
    <w:rsid w:val="00604F14"/>
    <w:rsid w:val="00611B83"/>
    <w:rsid w:val="00613257"/>
    <w:rsid w:val="00620A71"/>
    <w:rsid w:val="00620D80"/>
    <w:rsid w:val="006234A6"/>
    <w:rsid w:val="00627A83"/>
    <w:rsid w:val="00630001"/>
    <w:rsid w:val="006311B3"/>
    <w:rsid w:val="0063284C"/>
    <w:rsid w:val="00636398"/>
    <w:rsid w:val="006368D3"/>
    <w:rsid w:val="006377EC"/>
    <w:rsid w:val="0064151F"/>
    <w:rsid w:val="00641533"/>
    <w:rsid w:val="0064208D"/>
    <w:rsid w:val="0064285C"/>
    <w:rsid w:val="00643475"/>
    <w:rsid w:val="0064396A"/>
    <w:rsid w:val="00645AF8"/>
    <w:rsid w:val="0064624E"/>
    <w:rsid w:val="00650AB9"/>
    <w:rsid w:val="006534F4"/>
    <w:rsid w:val="00655733"/>
    <w:rsid w:val="00655ACD"/>
    <w:rsid w:val="00656A92"/>
    <w:rsid w:val="00656DDE"/>
    <w:rsid w:val="0066011D"/>
    <w:rsid w:val="006607C0"/>
    <w:rsid w:val="006613A6"/>
    <w:rsid w:val="006627A2"/>
    <w:rsid w:val="006634E6"/>
    <w:rsid w:val="006655EE"/>
    <w:rsid w:val="00667EE7"/>
    <w:rsid w:val="00670922"/>
    <w:rsid w:val="00670BE1"/>
    <w:rsid w:val="0067218F"/>
    <w:rsid w:val="006741F2"/>
    <w:rsid w:val="00674CC3"/>
    <w:rsid w:val="00675C72"/>
    <w:rsid w:val="00676A2C"/>
    <w:rsid w:val="006771F9"/>
    <w:rsid w:val="006776D7"/>
    <w:rsid w:val="00681003"/>
    <w:rsid w:val="006817C9"/>
    <w:rsid w:val="00683ECE"/>
    <w:rsid w:val="00694F78"/>
    <w:rsid w:val="00695FC2"/>
    <w:rsid w:val="00696949"/>
    <w:rsid w:val="00697052"/>
    <w:rsid w:val="006A18C4"/>
    <w:rsid w:val="006A46FB"/>
    <w:rsid w:val="006A5744"/>
    <w:rsid w:val="006A5E28"/>
    <w:rsid w:val="006A5FC1"/>
    <w:rsid w:val="006A697B"/>
    <w:rsid w:val="006A7AFF"/>
    <w:rsid w:val="006B1816"/>
    <w:rsid w:val="006B2099"/>
    <w:rsid w:val="006B280D"/>
    <w:rsid w:val="006B50CF"/>
    <w:rsid w:val="006B5887"/>
    <w:rsid w:val="006C03B8"/>
    <w:rsid w:val="006C2B46"/>
    <w:rsid w:val="006C3C35"/>
    <w:rsid w:val="006C5EC9"/>
    <w:rsid w:val="006C6059"/>
    <w:rsid w:val="006C7522"/>
    <w:rsid w:val="006D6F08"/>
    <w:rsid w:val="006E062C"/>
    <w:rsid w:val="006E1C82"/>
    <w:rsid w:val="006E28B7"/>
    <w:rsid w:val="006E2A9B"/>
    <w:rsid w:val="006E3310"/>
    <w:rsid w:val="006E4E39"/>
    <w:rsid w:val="006E565E"/>
    <w:rsid w:val="006E673D"/>
    <w:rsid w:val="006E7D3B"/>
    <w:rsid w:val="006F1B70"/>
    <w:rsid w:val="006F341D"/>
    <w:rsid w:val="006F3CDE"/>
    <w:rsid w:val="006F58D4"/>
    <w:rsid w:val="006F6582"/>
    <w:rsid w:val="006F79B3"/>
    <w:rsid w:val="00702913"/>
    <w:rsid w:val="0070346E"/>
    <w:rsid w:val="00704542"/>
    <w:rsid w:val="00704EDB"/>
    <w:rsid w:val="00706101"/>
    <w:rsid w:val="00707072"/>
    <w:rsid w:val="00707D61"/>
    <w:rsid w:val="00707F18"/>
    <w:rsid w:val="00712198"/>
    <w:rsid w:val="00712287"/>
    <w:rsid w:val="00712772"/>
    <w:rsid w:val="007148D3"/>
    <w:rsid w:val="00715B9A"/>
    <w:rsid w:val="00720A18"/>
    <w:rsid w:val="007223BF"/>
    <w:rsid w:val="007257D0"/>
    <w:rsid w:val="00726EA6"/>
    <w:rsid w:val="00727208"/>
    <w:rsid w:val="00727680"/>
    <w:rsid w:val="00732B7B"/>
    <w:rsid w:val="007348B1"/>
    <w:rsid w:val="007362A6"/>
    <w:rsid w:val="00736D7D"/>
    <w:rsid w:val="00740E58"/>
    <w:rsid w:val="007445A0"/>
    <w:rsid w:val="0074524B"/>
    <w:rsid w:val="00747D8B"/>
    <w:rsid w:val="00751228"/>
    <w:rsid w:val="00753B29"/>
    <w:rsid w:val="007558BC"/>
    <w:rsid w:val="007571E1"/>
    <w:rsid w:val="00757A16"/>
    <w:rsid w:val="007604B2"/>
    <w:rsid w:val="00761CCC"/>
    <w:rsid w:val="00765281"/>
    <w:rsid w:val="00766BAD"/>
    <w:rsid w:val="007729A2"/>
    <w:rsid w:val="007755F2"/>
    <w:rsid w:val="00776971"/>
    <w:rsid w:val="00777151"/>
    <w:rsid w:val="00780A80"/>
    <w:rsid w:val="0078177E"/>
    <w:rsid w:val="0078304C"/>
    <w:rsid w:val="00783673"/>
    <w:rsid w:val="00783E21"/>
    <w:rsid w:val="00785490"/>
    <w:rsid w:val="007925EA"/>
    <w:rsid w:val="00793CD8"/>
    <w:rsid w:val="00795C92"/>
    <w:rsid w:val="00796231"/>
    <w:rsid w:val="007A1CB3"/>
    <w:rsid w:val="007A306F"/>
    <w:rsid w:val="007A3648"/>
    <w:rsid w:val="007A43A6"/>
    <w:rsid w:val="007A4BD7"/>
    <w:rsid w:val="007A58A6"/>
    <w:rsid w:val="007B3D2D"/>
    <w:rsid w:val="007B50AE"/>
    <w:rsid w:val="007B51DF"/>
    <w:rsid w:val="007C05DD"/>
    <w:rsid w:val="007C3D18"/>
    <w:rsid w:val="007C60BF"/>
    <w:rsid w:val="007C6A07"/>
    <w:rsid w:val="007C75A1"/>
    <w:rsid w:val="007C77A5"/>
    <w:rsid w:val="007D04E5"/>
    <w:rsid w:val="007D5901"/>
    <w:rsid w:val="007D7526"/>
    <w:rsid w:val="007E4610"/>
    <w:rsid w:val="007E4715"/>
    <w:rsid w:val="007E505B"/>
    <w:rsid w:val="007E7091"/>
    <w:rsid w:val="00803FAE"/>
    <w:rsid w:val="0080605F"/>
    <w:rsid w:val="00807786"/>
    <w:rsid w:val="00811BE1"/>
    <w:rsid w:val="00811FCB"/>
    <w:rsid w:val="008129EB"/>
    <w:rsid w:val="008158D6"/>
    <w:rsid w:val="00817196"/>
    <w:rsid w:val="008235DB"/>
    <w:rsid w:val="00823EC1"/>
    <w:rsid w:val="00824AB4"/>
    <w:rsid w:val="00825C42"/>
    <w:rsid w:val="00825D25"/>
    <w:rsid w:val="00827D6F"/>
    <w:rsid w:val="00830FA7"/>
    <w:rsid w:val="0083363A"/>
    <w:rsid w:val="0083493C"/>
    <w:rsid w:val="008376AC"/>
    <w:rsid w:val="008444E8"/>
    <w:rsid w:val="00844E80"/>
    <w:rsid w:val="00846FE7"/>
    <w:rsid w:val="00855C21"/>
    <w:rsid w:val="00856911"/>
    <w:rsid w:val="00863C42"/>
    <w:rsid w:val="008677FD"/>
    <w:rsid w:val="008706D4"/>
    <w:rsid w:val="00870F8A"/>
    <w:rsid w:val="008719A4"/>
    <w:rsid w:val="00871D23"/>
    <w:rsid w:val="00874312"/>
    <w:rsid w:val="0087437C"/>
    <w:rsid w:val="00875CD7"/>
    <w:rsid w:val="00876B4D"/>
    <w:rsid w:val="00877F18"/>
    <w:rsid w:val="0089159B"/>
    <w:rsid w:val="008941E3"/>
    <w:rsid w:val="00894A88"/>
    <w:rsid w:val="00895386"/>
    <w:rsid w:val="008975E1"/>
    <w:rsid w:val="008A21FF"/>
    <w:rsid w:val="008A2CE2"/>
    <w:rsid w:val="008A30AC"/>
    <w:rsid w:val="008A44B8"/>
    <w:rsid w:val="008A51A8"/>
    <w:rsid w:val="008A54C7"/>
    <w:rsid w:val="008A77D8"/>
    <w:rsid w:val="008B0483"/>
    <w:rsid w:val="008B120C"/>
    <w:rsid w:val="008B51A0"/>
    <w:rsid w:val="008B592A"/>
    <w:rsid w:val="008B7B5C"/>
    <w:rsid w:val="008B7BE2"/>
    <w:rsid w:val="008C0C99"/>
    <w:rsid w:val="008C2017"/>
    <w:rsid w:val="008C4958"/>
    <w:rsid w:val="008C4BAA"/>
    <w:rsid w:val="008C6AE8"/>
    <w:rsid w:val="008C7573"/>
    <w:rsid w:val="008D00A5"/>
    <w:rsid w:val="008D026A"/>
    <w:rsid w:val="008D34F1"/>
    <w:rsid w:val="008D39D8"/>
    <w:rsid w:val="008D6D1A"/>
    <w:rsid w:val="008E065E"/>
    <w:rsid w:val="008E0927"/>
    <w:rsid w:val="008E1909"/>
    <w:rsid w:val="008F1EAB"/>
    <w:rsid w:val="008F33DC"/>
    <w:rsid w:val="008F477F"/>
    <w:rsid w:val="00902350"/>
    <w:rsid w:val="0090336B"/>
    <w:rsid w:val="009053AA"/>
    <w:rsid w:val="00906939"/>
    <w:rsid w:val="00910B7D"/>
    <w:rsid w:val="00911DFB"/>
    <w:rsid w:val="009139D9"/>
    <w:rsid w:val="00914AD8"/>
    <w:rsid w:val="00916079"/>
    <w:rsid w:val="00917CE9"/>
    <w:rsid w:val="00920BF2"/>
    <w:rsid w:val="00922010"/>
    <w:rsid w:val="00922462"/>
    <w:rsid w:val="00924B33"/>
    <w:rsid w:val="00931BD9"/>
    <w:rsid w:val="009368F3"/>
    <w:rsid w:val="00937B32"/>
    <w:rsid w:val="00941636"/>
    <w:rsid w:val="00943742"/>
    <w:rsid w:val="00945C05"/>
    <w:rsid w:val="00946945"/>
    <w:rsid w:val="00947713"/>
    <w:rsid w:val="00950DE7"/>
    <w:rsid w:val="00952423"/>
    <w:rsid w:val="00953920"/>
    <w:rsid w:val="00953D47"/>
    <w:rsid w:val="0095681E"/>
    <w:rsid w:val="009572D4"/>
    <w:rsid w:val="00960CD9"/>
    <w:rsid w:val="00961921"/>
    <w:rsid w:val="0096430A"/>
    <w:rsid w:val="0096554B"/>
    <w:rsid w:val="0096584A"/>
    <w:rsid w:val="0097014A"/>
    <w:rsid w:val="00971F08"/>
    <w:rsid w:val="0097603D"/>
    <w:rsid w:val="00976949"/>
    <w:rsid w:val="00976D9B"/>
    <w:rsid w:val="00977D33"/>
    <w:rsid w:val="00980477"/>
    <w:rsid w:val="00985253"/>
    <w:rsid w:val="009853B3"/>
    <w:rsid w:val="00990630"/>
    <w:rsid w:val="00991761"/>
    <w:rsid w:val="00991AE2"/>
    <w:rsid w:val="00992CBE"/>
    <w:rsid w:val="00994DCA"/>
    <w:rsid w:val="009960EC"/>
    <w:rsid w:val="009970DD"/>
    <w:rsid w:val="009A0FBA"/>
    <w:rsid w:val="009A1601"/>
    <w:rsid w:val="009A3BB6"/>
    <w:rsid w:val="009A462D"/>
    <w:rsid w:val="009A5CBA"/>
    <w:rsid w:val="009A6635"/>
    <w:rsid w:val="009B1F30"/>
    <w:rsid w:val="009B2137"/>
    <w:rsid w:val="009B3AC2"/>
    <w:rsid w:val="009B4DF4"/>
    <w:rsid w:val="009B564E"/>
    <w:rsid w:val="009B5C28"/>
    <w:rsid w:val="009B7E87"/>
    <w:rsid w:val="009C0169"/>
    <w:rsid w:val="009C403E"/>
    <w:rsid w:val="009C701A"/>
    <w:rsid w:val="009D4F2B"/>
    <w:rsid w:val="009D4FF0"/>
    <w:rsid w:val="009D703C"/>
    <w:rsid w:val="009D718F"/>
    <w:rsid w:val="009E068F"/>
    <w:rsid w:val="009E14E0"/>
    <w:rsid w:val="009E35DB"/>
    <w:rsid w:val="009E47A3"/>
    <w:rsid w:val="009F08F3"/>
    <w:rsid w:val="009F344F"/>
    <w:rsid w:val="009F4AF8"/>
    <w:rsid w:val="00A03143"/>
    <w:rsid w:val="00A031D8"/>
    <w:rsid w:val="00A048A8"/>
    <w:rsid w:val="00A04F49"/>
    <w:rsid w:val="00A1362C"/>
    <w:rsid w:val="00A13E54"/>
    <w:rsid w:val="00A17F63"/>
    <w:rsid w:val="00A2193B"/>
    <w:rsid w:val="00A2351A"/>
    <w:rsid w:val="00A264A9"/>
    <w:rsid w:val="00A26DCF"/>
    <w:rsid w:val="00A27785"/>
    <w:rsid w:val="00A30187"/>
    <w:rsid w:val="00A3448A"/>
    <w:rsid w:val="00A36297"/>
    <w:rsid w:val="00A41E2B"/>
    <w:rsid w:val="00A45B74"/>
    <w:rsid w:val="00A52E1D"/>
    <w:rsid w:val="00A573F6"/>
    <w:rsid w:val="00A609FB"/>
    <w:rsid w:val="00A61499"/>
    <w:rsid w:val="00A62A77"/>
    <w:rsid w:val="00A63483"/>
    <w:rsid w:val="00A657D7"/>
    <w:rsid w:val="00A660AC"/>
    <w:rsid w:val="00A67E6C"/>
    <w:rsid w:val="00A71B99"/>
    <w:rsid w:val="00A739D0"/>
    <w:rsid w:val="00A761D4"/>
    <w:rsid w:val="00A77EC4"/>
    <w:rsid w:val="00A851E6"/>
    <w:rsid w:val="00A8792A"/>
    <w:rsid w:val="00A92879"/>
    <w:rsid w:val="00A9442A"/>
    <w:rsid w:val="00AA016F"/>
    <w:rsid w:val="00AA1ED6"/>
    <w:rsid w:val="00AA51D6"/>
    <w:rsid w:val="00AB0BC8"/>
    <w:rsid w:val="00AB11CA"/>
    <w:rsid w:val="00AB14D9"/>
    <w:rsid w:val="00AB4AB8"/>
    <w:rsid w:val="00AB655E"/>
    <w:rsid w:val="00AC007F"/>
    <w:rsid w:val="00AC2ECD"/>
    <w:rsid w:val="00AC3119"/>
    <w:rsid w:val="00AC49FB"/>
    <w:rsid w:val="00AC5A10"/>
    <w:rsid w:val="00AD0AA3"/>
    <w:rsid w:val="00AD3F94"/>
    <w:rsid w:val="00AD4A5A"/>
    <w:rsid w:val="00AE27AC"/>
    <w:rsid w:val="00AE40E0"/>
    <w:rsid w:val="00AE4DBA"/>
    <w:rsid w:val="00AE4F07"/>
    <w:rsid w:val="00AF1C5D"/>
    <w:rsid w:val="00AF42D7"/>
    <w:rsid w:val="00B006FE"/>
    <w:rsid w:val="00B007CB"/>
    <w:rsid w:val="00B02AA9"/>
    <w:rsid w:val="00B02FA3"/>
    <w:rsid w:val="00B05084"/>
    <w:rsid w:val="00B157F9"/>
    <w:rsid w:val="00B17665"/>
    <w:rsid w:val="00B20256"/>
    <w:rsid w:val="00B20D09"/>
    <w:rsid w:val="00B228AE"/>
    <w:rsid w:val="00B262F4"/>
    <w:rsid w:val="00B2763F"/>
    <w:rsid w:val="00B27AAC"/>
    <w:rsid w:val="00B30929"/>
    <w:rsid w:val="00B35037"/>
    <w:rsid w:val="00B35BF4"/>
    <w:rsid w:val="00B372AA"/>
    <w:rsid w:val="00B40445"/>
    <w:rsid w:val="00B409E0"/>
    <w:rsid w:val="00B41888"/>
    <w:rsid w:val="00B44DBD"/>
    <w:rsid w:val="00B45A52"/>
    <w:rsid w:val="00B46175"/>
    <w:rsid w:val="00B5116B"/>
    <w:rsid w:val="00B548B7"/>
    <w:rsid w:val="00B55E00"/>
    <w:rsid w:val="00B664C7"/>
    <w:rsid w:val="00B739F6"/>
    <w:rsid w:val="00B81A6C"/>
    <w:rsid w:val="00B85DE5"/>
    <w:rsid w:val="00B90F73"/>
    <w:rsid w:val="00B916F5"/>
    <w:rsid w:val="00B92390"/>
    <w:rsid w:val="00B93B59"/>
    <w:rsid w:val="00B9406A"/>
    <w:rsid w:val="00BA2280"/>
    <w:rsid w:val="00BA2A08"/>
    <w:rsid w:val="00BA5189"/>
    <w:rsid w:val="00BA56D2"/>
    <w:rsid w:val="00BA76E0"/>
    <w:rsid w:val="00BB2A25"/>
    <w:rsid w:val="00BB3AE4"/>
    <w:rsid w:val="00BB51E9"/>
    <w:rsid w:val="00BC0FDC"/>
    <w:rsid w:val="00BC3053"/>
    <w:rsid w:val="00BC4D2E"/>
    <w:rsid w:val="00BC7A46"/>
    <w:rsid w:val="00BD18B6"/>
    <w:rsid w:val="00BD48AC"/>
    <w:rsid w:val="00BD5F1A"/>
    <w:rsid w:val="00BE0960"/>
    <w:rsid w:val="00BE1234"/>
    <w:rsid w:val="00BE2FA6"/>
    <w:rsid w:val="00BE333F"/>
    <w:rsid w:val="00BE7406"/>
    <w:rsid w:val="00BE7603"/>
    <w:rsid w:val="00BF3279"/>
    <w:rsid w:val="00BF74C7"/>
    <w:rsid w:val="00C015F1"/>
    <w:rsid w:val="00C016AA"/>
    <w:rsid w:val="00C01F33"/>
    <w:rsid w:val="00C02CC6"/>
    <w:rsid w:val="00C040F7"/>
    <w:rsid w:val="00C044AB"/>
    <w:rsid w:val="00C05706"/>
    <w:rsid w:val="00C07377"/>
    <w:rsid w:val="00C10478"/>
    <w:rsid w:val="00C12107"/>
    <w:rsid w:val="00C14D4B"/>
    <w:rsid w:val="00C154BB"/>
    <w:rsid w:val="00C268E6"/>
    <w:rsid w:val="00C279B5"/>
    <w:rsid w:val="00C27C45"/>
    <w:rsid w:val="00C3719D"/>
    <w:rsid w:val="00C37CB2"/>
    <w:rsid w:val="00C473A5"/>
    <w:rsid w:val="00C54995"/>
    <w:rsid w:val="00C54D41"/>
    <w:rsid w:val="00C60783"/>
    <w:rsid w:val="00C63C5E"/>
    <w:rsid w:val="00C64672"/>
    <w:rsid w:val="00C66CCB"/>
    <w:rsid w:val="00C67367"/>
    <w:rsid w:val="00C70697"/>
    <w:rsid w:val="00C72093"/>
    <w:rsid w:val="00C72EF4"/>
    <w:rsid w:val="00C744FE"/>
    <w:rsid w:val="00C75D2F"/>
    <w:rsid w:val="00C767BE"/>
    <w:rsid w:val="00C76E3C"/>
    <w:rsid w:val="00C81568"/>
    <w:rsid w:val="00C85EF7"/>
    <w:rsid w:val="00C876CC"/>
    <w:rsid w:val="00C9027A"/>
    <w:rsid w:val="00C9068E"/>
    <w:rsid w:val="00C93814"/>
    <w:rsid w:val="00C93C4B"/>
    <w:rsid w:val="00C944AB"/>
    <w:rsid w:val="00C95B40"/>
    <w:rsid w:val="00CA1ED8"/>
    <w:rsid w:val="00CB1F63"/>
    <w:rsid w:val="00CB5EC7"/>
    <w:rsid w:val="00CB7170"/>
    <w:rsid w:val="00CC040E"/>
    <w:rsid w:val="00CC111F"/>
    <w:rsid w:val="00CC2011"/>
    <w:rsid w:val="00CC3EA0"/>
    <w:rsid w:val="00CC4103"/>
    <w:rsid w:val="00CC4FCA"/>
    <w:rsid w:val="00CC525B"/>
    <w:rsid w:val="00CC6D8A"/>
    <w:rsid w:val="00CC7B45"/>
    <w:rsid w:val="00CD1096"/>
    <w:rsid w:val="00CD1188"/>
    <w:rsid w:val="00CD2ED1"/>
    <w:rsid w:val="00CD337B"/>
    <w:rsid w:val="00CD7E19"/>
    <w:rsid w:val="00CE0424"/>
    <w:rsid w:val="00CE706A"/>
    <w:rsid w:val="00CE7561"/>
    <w:rsid w:val="00CF1354"/>
    <w:rsid w:val="00CF1EAE"/>
    <w:rsid w:val="00CF3162"/>
    <w:rsid w:val="00CF3B1F"/>
    <w:rsid w:val="00CF3BF6"/>
    <w:rsid w:val="00CF625B"/>
    <w:rsid w:val="00CF687E"/>
    <w:rsid w:val="00CF6D96"/>
    <w:rsid w:val="00D0349B"/>
    <w:rsid w:val="00D0387B"/>
    <w:rsid w:val="00D10249"/>
    <w:rsid w:val="00D115C3"/>
    <w:rsid w:val="00D11897"/>
    <w:rsid w:val="00D13135"/>
    <w:rsid w:val="00D13E4E"/>
    <w:rsid w:val="00D22D6A"/>
    <w:rsid w:val="00D239A7"/>
    <w:rsid w:val="00D23F47"/>
    <w:rsid w:val="00D26636"/>
    <w:rsid w:val="00D36BB9"/>
    <w:rsid w:val="00D36E71"/>
    <w:rsid w:val="00D37D87"/>
    <w:rsid w:val="00D40B33"/>
    <w:rsid w:val="00D4318F"/>
    <w:rsid w:val="00D438BF"/>
    <w:rsid w:val="00D440F8"/>
    <w:rsid w:val="00D546FF"/>
    <w:rsid w:val="00D55AD5"/>
    <w:rsid w:val="00D576CA"/>
    <w:rsid w:val="00D57BFF"/>
    <w:rsid w:val="00D60AB7"/>
    <w:rsid w:val="00D61AF5"/>
    <w:rsid w:val="00D652B5"/>
    <w:rsid w:val="00D66155"/>
    <w:rsid w:val="00D708B0"/>
    <w:rsid w:val="00D70C61"/>
    <w:rsid w:val="00D730E9"/>
    <w:rsid w:val="00D77B1D"/>
    <w:rsid w:val="00D8021F"/>
    <w:rsid w:val="00D80383"/>
    <w:rsid w:val="00D823C6"/>
    <w:rsid w:val="00D8327F"/>
    <w:rsid w:val="00D86CA3"/>
    <w:rsid w:val="00D871CE"/>
    <w:rsid w:val="00D9196D"/>
    <w:rsid w:val="00D92982"/>
    <w:rsid w:val="00D93D77"/>
    <w:rsid w:val="00D95A57"/>
    <w:rsid w:val="00D961C6"/>
    <w:rsid w:val="00DA2581"/>
    <w:rsid w:val="00DA305E"/>
    <w:rsid w:val="00DA4F10"/>
    <w:rsid w:val="00DA5417"/>
    <w:rsid w:val="00DA56E8"/>
    <w:rsid w:val="00DA5CD1"/>
    <w:rsid w:val="00DB0A9F"/>
    <w:rsid w:val="00DB377D"/>
    <w:rsid w:val="00DC2D36"/>
    <w:rsid w:val="00DC53EF"/>
    <w:rsid w:val="00DD0516"/>
    <w:rsid w:val="00DE15B2"/>
    <w:rsid w:val="00DE211C"/>
    <w:rsid w:val="00DE5608"/>
    <w:rsid w:val="00DE58D0"/>
    <w:rsid w:val="00DE654F"/>
    <w:rsid w:val="00DF0B6E"/>
    <w:rsid w:val="00DF15E0"/>
    <w:rsid w:val="00DF37A0"/>
    <w:rsid w:val="00DF4C23"/>
    <w:rsid w:val="00DF66E1"/>
    <w:rsid w:val="00E015B8"/>
    <w:rsid w:val="00E110E7"/>
    <w:rsid w:val="00E11B20"/>
    <w:rsid w:val="00E17FA2"/>
    <w:rsid w:val="00E22330"/>
    <w:rsid w:val="00E307A6"/>
    <w:rsid w:val="00E30B5A"/>
    <w:rsid w:val="00E3123D"/>
    <w:rsid w:val="00E31461"/>
    <w:rsid w:val="00E31D43"/>
    <w:rsid w:val="00E32608"/>
    <w:rsid w:val="00E3344C"/>
    <w:rsid w:val="00E33943"/>
    <w:rsid w:val="00E34188"/>
    <w:rsid w:val="00E34B6E"/>
    <w:rsid w:val="00E35559"/>
    <w:rsid w:val="00E3723A"/>
    <w:rsid w:val="00E37860"/>
    <w:rsid w:val="00E446F1"/>
    <w:rsid w:val="00E46886"/>
    <w:rsid w:val="00E47AEF"/>
    <w:rsid w:val="00E53B75"/>
    <w:rsid w:val="00E54E3B"/>
    <w:rsid w:val="00E57565"/>
    <w:rsid w:val="00E63838"/>
    <w:rsid w:val="00E64434"/>
    <w:rsid w:val="00E67C51"/>
    <w:rsid w:val="00E71980"/>
    <w:rsid w:val="00E72337"/>
    <w:rsid w:val="00E72EFC"/>
    <w:rsid w:val="00E758EC"/>
    <w:rsid w:val="00E8234C"/>
    <w:rsid w:val="00E83AA9"/>
    <w:rsid w:val="00E83BF9"/>
    <w:rsid w:val="00E85928"/>
    <w:rsid w:val="00E87822"/>
    <w:rsid w:val="00E90395"/>
    <w:rsid w:val="00E90E49"/>
    <w:rsid w:val="00E917F9"/>
    <w:rsid w:val="00E9291C"/>
    <w:rsid w:val="00E93A44"/>
    <w:rsid w:val="00E93FFE"/>
    <w:rsid w:val="00E94F8A"/>
    <w:rsid w:val="00EA7A41"/>
    <w:rsid w:val="00EB077B"/>
    <w:rsid w:val="00EB4EA2"/>
    <w:rsid w:val="00EC24D5"/>
    <w:rsid w:val="00EC27C6"/>
    <w:rsid w:val="00EC4207"/>
    <w:rsid w:val="00EC5653"/>
    <w:rsid w:val="00EC71CE"/>
    <w:rsid w:val="00ED1006"/>
    <w:rsid w:val="00EE3A5A"/>
    <w:rsid w:val="00EF18FE"/>
    <w:rsid w:val="00EF5787"/>
    <w:rsid w:val="00EF60D0"/>
    <w:rsid w:val="00F01DF3"/>
    <w:rsid w:val="00F0437A"/>
    <w:rsid w:val="00F0528D"/>
    <w:rsid w:val="00F059F9"/>
    <w:rsid w:val="00F06C67"/>
    <w:rsid w:val="00F06DFD"/>
    <w:rsid w:val="00F071D1"/>
    <w:rsid w:val="00F07533"/>
    <w:rsid w:val="00F10629"/>
    <w:rsid w:val="00F15FA5"/>
    <w:rsid w:val="00F209B7"/>
    <w:rsid w:val="00F20F5C"/>
    <w:rsid w:val="00F2376F"/>
    <w:rsid w:val="00F243D8"/>
    <w:rsid w:val="00F26A50"/>
    <w:rsid w:val="00F30828"/>
    <w:rsid w:val="00F313D6"/>
    <w:rsid w:val="00F40F0C"/>
    <w:rsid w:val="00F47429"/>
    <w:rsid w:val="00F4766C"/>
    <w:rsid w:val="00F47AE9"/>
    <w:rsid w:val="00F5060E"/>
    <w:rsid w:val="00F507D1"/>
    <w:rsid w:val="00F519CE"/>
    <w:rsid w:val="00F51ADA"/>
    <w:rsid w:val="00F55FC8"/>
    <w:rsid w:val="00F60203"/>
    <w:rsid w:val="00F607C5"/>
    <w:rsid w:val="00F609F3"/>
    <w:rsid w:val="00F60DEA"/>
    <w:rsid w:val="00F6302A"/>
    <w:rsid w:val="00F63950"/>
    <w:rsid w:val="00F64C2B"/>
    <w:rsid w:val="00F651BE"/>
    <w:rsid w:val="00F67F53"/>
    <w:rsid w:val="00F703BE"/>
    <w:rsid w:val="00F71F69"/>
    <w:rsid w:val="00F72B72"/>
    <w:rsid w:val="00F74BB9"/>
    <w:rsid w:val="00F75582"/>
    <w:rsid w:val="00F76EFA"/>
    <w:rsid w:val="00F804BE"/>
    <w:rsid w:val="00F817CE"/>
    <w:rsid w:val="00F8456C"/>
    <w:rsid w:val="00F859D8"/>
    <w:rsid w:val="00F85A30"/>
    <w:rsid w:val="00F868F5"/>
    <w:rsid w:val="00F904D2"/>
    <w:rsid w:val="00F9056A"/>
    <w:rsid w:val="00F90F8D"/>
    <w:rsid w:val="00F92782"/>
    <w:rsid w:val="00F93AA9"/>
    <w:rsid w:val="00F96985"/>
    <w:rsid w:val="00F97838"/>
    <w:rsid w:val="00FA2BB3"/>
    <w:rsid w:val="00FA5203"/>
    <w:rsid w:val="00FB4C80"/>
    <w:rsid w:val="00FB6A6A"/>
    <w:rsid w:val="00FC7429"/>
    <w:rsid w:val="00FD07F6"/>
    <w:rsid w:val="00FD1EC8"/>
    <w:rsid w:val="00FD47ED"/>
    <w:rsid w:val="00FD74DB"/>
    <w:rsid w:val="00FD7660"/>
    <w:rsid w:val="00FE0655"/>
    <w:rsid w:val="00FE2365"/>
    <w:rsid w:val="00FE37D7"/>
    <w:rsid w:val="00FE4C7B"/>
    <w:rsid w:val="00FE7336"/>
    <w:rsid w:val="00FE787C"/>
    <w:rsid w:val="00FF45A5"/>
    <w:rsid w:val="00FF5247"/>
    <w:rsid w:val="00FF5C9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4997992"/>
  <w15:chartTrackingRefBased/>
  <w15:docId w15:val="{A1480A77-53E3-4126-A7AC-1698C6DAC1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C701A"/>
    <w:pPr>
      <w:overflowPunct w:val="0"/>
      <w:autoSpaceDE w:val="0"/>
      <w:autoSpaceDN w:val="0"/>
      <w:adjustRightInd w:val="0"/>
      <w:spacing w:after="180"/>
      <w:jc w:val="both"/>
      <w:textAlignment w:val="baseline"/>
    </w:pPr>
    <w:rPr>
      <w:rFonts w:ascii="Arial" w:hAnsi="Arial"/>
      <w:lang w:val="en-US" w:eastAsia="ja-JP"/>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numPr>
        <w:numId w:val="16"/>
      </w:numPr>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2"/>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39"/>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13"/>
      </w:numPr>
      <w:tabs>
        <w:tab w:val="num" w:pos="360"/>
      </w:tabs>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aliases w:val="EN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1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qFormat/>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Lista1,?? ??,?????,????,列出段落1,中等深浅网格 1 - 着色 21,¥¡¡¡¡ì¬º¥¹¥È¶ÎÂä,ÁÐ³ö¶ÎÂä,列表段落1,—ño’i—Ž,¥ê¥¹¥È¶ÎÂä,列表段落,1st level - Bullet List Paragraph,Lettre d'introduction,Paragrafo elenco,Normal bullet 2,Bullet list,목록단락,リスト段落,列出段落,列表段落11"/>
    <w:basedOn w:val="Normal"/>
    <w:link w:val="ListParagraphChar"/>
    <w:uiPriority w:val="34"/>
    <w:qFormat/>
    <w:rsid w:val="008D00A5"/>
    <w:pPr>
      <w:spacing w:after="0"/>
      <w:ind w:left="720"/>
    </w:pPr>
    <w:rPr>
      <w:rFonts w:ascii="Calibri" w:eastAsia="Calibri" w:hAnsi="Calibri"/>
      <w:sz w:val="22"/>
      <w:szCs w:val="22"/>
      <w:lang w:val="x-none" w:eastAsia="en-US"/>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列表段落 Char,1st level - Bullet List Paragraph Char,목록단락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qFormat/>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10"/>
      </w:numPr>
      <w:contextualSpacing/>
    </w:pPr>
  </w:style>
  <w:style w:type="character" w:customStyle="1" w:styleId="UnresolvedMention">
    <w:name w:val="Unresolved Mention"/>
    <w:basedOn w:val="DefaultParagraphFont"/>
    <w:uiPriority w:val="99"/>
    <w:semiHidden/>
    <w:unhideWhenUsed/>
    <w:rsid w:val="00757A16"/>
    <w:rPr>
      <w:color w:val="808080"/>
      <w:shd w:val="clear" w:color="auto" w:fill="E6E6E6"/>
    </w:rPr>
  </w:style>
  <w:style w:type="character" w:customStyle="1" w:styleId="B1Char">
    <w:name w:val="B1 Char"/>
    <w:qFormat/>
    <w:rsid w:val="00991AE2"/>
    <w:rPr>
      <w:rFonts w:eastAsia="Times New Roman"/>
    </w:rPr>
  </w:style>
  <w:style w:type="character" w:customStyle="1" w:styleId="NOZchn">
    <w:name w:val="NO Zchn"/>
    <w:qFormat/>
    <w:rsid w:val="00991AE2"/>
    <w:rPr>
      <w:rFonts w:eastAsia="Times New Roman"/>
    </w:rPr>
  </w:style>
  <w:style w:type="paragraph" w:styleId="Revision">
    <w:name w:val="Revision"/>
    <w:hidden/>
    <w:uiPriority w:val="99"/>
    <w:semiHidden/>
    <w:rsid w:val="00B35BF4"/>
    <w:rPr>
      <w:rFonts w:ascii="Arial" w:hAnsi="Arial"/>
      <w:lang w:eastAsia="ja-JP"/>
    </w:rPr>
  </w:style>
  <w:style w:type="character" w:customStyle="1" w:styleId="ui-provider">
    <w:name w:val="ui-provider"/>
    <w:rsid w:val="00976D9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466780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package" Target="embeddings/Microsoft_Visio_Drawing1.vsdx"/><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package" Target="embeddings/Microsoft_Visio_Drawing12.vsdx"/><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image" Target="media/image3.png"/><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1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bemmas\Ericsson%20AB\SWEA%20-%20Documents\SWEA%20RAN%20Groups\RAN2\RAN2%20meetings\RAN2_119_Online\Ericsson%20Contributions\Ry-xxxxxx%20Contribution%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1" ma:contentTypeDescription="Create a new document." ma:contentTypeScope="" ma:versionID="2ccf4b56b599cf8e6ea5ffbb9e7242d2">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970ffe4eafcd9f4eda3f5040a1e0e65c"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D96B7AE-1A4A-4C89-9A19-704F48D0CF8C}">
  <ds:schemaRefs>
    <ds:schemaRef ds:uri="http://schemas.microsoft.com/sharepoint/v3/contenttype/forms"/>
  </ds:schemaRefs>
</ds:datastoreItem>
</file>

<file path=customXml/itemProps2.xml><?xml version="1.0" encoding="utf-8"?>
<ds:datastoreItem xmlns:ds="http://schemas.openxmlformats.org/officeDocument/2006/customXml" ds:itemID="{77FDE626-51B8-4D1A-B1EA-4E13027AE6E7}">
  <ds:schemaRefs>
    <ds:schemaRef ds:uri="http://schemas.microsoft.com/office/2006/metadata/properties"/>
    <ds:schemaRef ds:uri="http://schemas.microsoft.com/office/infopath/2007/PartnerControls"/>
    <ds:schemaRef ds:uri="2f282d3b-eb4a-4b09-b61f-b9593442e286"/>
    <ds:schemaRef ds:uri="http://schemas.microsoft.com/sharepoint/v3"/>
    <ds:schemaRef ds:uri="d8762117-8292-4133-b1c7-eab5c6487cfd"/>
  </ds:schemaRefs>
</ds:datastoreItem>
</file>

<file path=customXml/itemProps3.xml><?xml version="1.0" encoding="utf-8"?>
<ds:datastoreItem xmlns:ds="http://schemas.openxmlformats.org/officeDocument/2006/customXml" ds:itemID="{5E7E6F04-4378-4894-9709-DEF7C4DFB66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832E228-16E4-4DBE-9D3D-BE50E40F2A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Ry-xxxxxx Contribution Template</Template>
  <TotalTime>7</TotalTime>
  <Pages>7</Pages>
  <Words>2405</Words>
  <Characters>12077</Characters>
  <Application>Microsoft Office Word</Application>
  <DocSecurity>0</DocSecurity>
  <Lines>365</Lines>
  <Paragraphs>249</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14233</CharactersWithSpaces>
  <SharedDoc>false</SharedDoc>
  <HLinks>
    <vt:vector size="12" baseType="variant">
      <vt:variant>
        <vt:i4>1310781</vt:i4>
      </vt:variant>
      <vt:variant>
        <vt:i4>14</vt:i4>
      </vt:variant>
      <vt:variant>
        <vt:i4>0</vt:i4>
      </vt:variant>
      <vt:variant>
        <vt:i4>5</vt:i4>
      </vt:variant>
      <vt:variant>
        <vt:lpwstr/>
      </vt:variant>
      <vt:variant>
        <vt:lpwstr>_Toc509923397</vt:lpwstr>
      </vt:variant>
      <vt:variant>
        <vt:i4>1310781</vt:i4>
      </vt:variant>
      <vt:variant>
        <vt:i4>8</vt:i4>
      </vt:variant>
      <vt:variant>
        <vt:i4>0</vt:i4>
      </vt:variant>
      <vt:variant>
        <vt:i4>5</vt:i4>
      </vt:variant>
      <vt:variant>
        <vt:lpwstr/>
      </vt:variant>
      <vt:variant>
        <vt:lpwstr>_Toc509923396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Flavien Ronteix (Thales)</dc:creator>
  <cp:keywords>3GPP;Thales</cp:keywords>
  <dc:description/>
  <cp:lastModifiedBy>Flavien Ronteix (Thales)</cp:lastModifiedBy>
  <cp:revision>6</cp:revision>
  <cp:lastPrinted>2008-01-31T07:09:00Z</cp:lastPrinted>
  <dcterms:created xsi:type="dcterms:W3CDTF">2024-10-02T11:34:00Z</dcterms:created>
  <dcterms:modified xsi:type="dcterms:W3CDTF">2024-10-02T11:48:00Z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y fmtid="{D5CDD505-2E9C-101B-9397-08002B2CF9AE}" pid="4" name="MediaServiceImageTags">
    <vt:lpwstr/>
  </property>
</Properties>
</file>